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8050E" w14:textId="77777777" w:rsidR="00BB35F6" w:rsidRDefault="00BB35F6">
      <w:pPr>
        <w:pStyle w:val="Corpsdetexte"/>
      </w:pPr>
    </w:p>
    <w:p w14:paraId="7796E065" w14:textId="77777777" w:rsidR="00BB35F6" w:rsidRDefault="00BB35F6">
      <w:pPr>
        <w:pStyle w:val="Corpsdetexte"/>
      </w:pPr>
    </w:p>
    <w:p w14:paraId="722B7BB3" w14:textId="77777777" w:rsidR="00BB35F6" w:rsidRDefault="00BB35F6">
      <w:pPr>
        <w:pStyle w:val="Corpsdetexte"/>
        <w:spacing w:before="64"/>
      </w:pPr>
    </w:p>
    <w:p w14:paraId="0935695B" w14:textId="77777777" w:rsidR="00BB35F6" w:rsidRDefault="00000000">
      <w:pPr>
        <w:spacing w:line="280" w:lineRule="auto"/>
        <w:ind w:left="8019" w:right="28" w:hanging="124"/>
        <w:jc w:val="right"/>
        <w:rPr>
          <w:rFonts w:ascii="Cambria"/>
          <w:b/>
        </w:rPr>
      </w:pPr>
      <w:r>
        <w:rPr>
          <w:rFonts w:ascii="Cambria"/>
          <w:b/>
          <w:noProof/>
        </w:rPr>
        <w:drawing>
          <wp:anchor distT="0" distB="0" distL="0" distR="0" simplePos="0" relativeHeight="15728640" behindDoc="0" locked="0" layoutInCell="1" allowOverlap="1" wp14:anchorId="38723A5C" wp14:editId="1135A0E2">
            <wp:simplePos x="0" y="0"/>
            <wp:positionH relativeFrom="page">
              <wp:posOffset>1025145</wp:posOffset>
            </wp:positionH>
            <wp:positionV relativeFrom="paragraph">
              <wp:posOffset>-519037</wp:posOffset>
            </wp:positionV>
            <wp:extent cx="2192571" cy="8405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2571" cy="840528"/>
                    </a:xfrm>
                    <a:prstGeom prst="rect">
                      <a:avLst/>
                    </a:prstGeom>
                  </pic:spPr>
                </pic:pic>
              </a:graphicData>
            </a:graphic>
          </wp:anchor>
        </w:drawing>
      </w:r>
      <w:r>
        <w:rPr>
          <w:rFonts w:ascii="Cambria"/>
          <w:b/>
          <w:spacing w:val="-4"/>
        </w:rPr>
        <w:t>OPP</w:t>
      </w:r>
      <w:r>
        <w:rPr>
          <w:rFonts w:ascii="Cambria"/>
          <w:b/>
          <w:spacing w:val="-9"/>
        </w:rPr>
        <w:t xml:space="preserve"> </w:t>
      </w:r>
      <w:r>
        <w:rPr>
          <w:rFonts w:ascii="Cambria"/>
          <w:b/>
          <w:spacing w:val="-4"/>
        </w:rPr>
        <w:t xml:space="preserve">24-1384 </w:t>
      </w:r>
      <w:r>
        <w:rPr>
          <w:rFonts w:ascii="Cambria"/>
          <w:b/>
          <w:spacing w:val="-2"/>
          <w:w w:val="90"/>
        </w:rPr>
        <w:t>15/10/2024</w:t>
      </w:r>
    </w:p>
    <w:p w14:paraId="61178E1D" w14:textId="77777777" w:rsidR="00BB35F6" w:rsidRDefault="00BB35F6">
      <w:pPr>
        <w:pStyle w:val="Corpsdetexte"/>
        <w:rPr>
          <w:rFonts w:ascii="Cambria"/>
          <w:b/>
        </w:rPr>
      </w:pPr>
    </w:p>
    <w:p w14:paraId="5FB3E85E" w14:textId="77777777" w:rsidR="00BB35F6" w:rsidRDefault="00BB35F6">
      <w:pPr>
        <w:pStyle w:val="Corpsdetexte"/>
        <w:rPr>
          <w:rFonts w:ascii="Cambria"/>
          <w:b/>
        </w:rPr>
      </w:pPr>
    </w:p>
    <w:p w14:paraId="13E64554" w14:textId="77777777" w:rsidR="00BB35F6" w:rsidRDefault="00BB35F6">
      <w:pPr>
        <w:pStyle w:val="Corpsdetexte"/>
        <w:rPr>
          <w:rFonts w:ascii="Cambria"/>
          <w:b/>
        </w:rPr>
      </w:pPr>
    </w:p>
    <w:p w14:paraId="03FE5F91" w14:textId="77777777" w:rsidR="00BB35F6" w:rsidRDefault="00BB35F6">
      <w:pPr>
        <w:pStyle w:val="Corpsdetexte"/>
        <w:rPr>
          <w:rFonts w:ascii="Cambria"/>
          <w:b/>
        </w:rPr>
      </w:pPr>
    </w:p>
    <w:p w14:paraId="50A4EC0E" w14:textId="77777777" w:rsidR="00BB35F6" w:rsidRDefault="00BB35F6">
      <w:pPr>
        <w:pStyle w:val="Corpsdetexte"/>
        <w:rPr>
          <w:rFonts w:ascii="Cambria"/>
          <w:b/>
        </w:rPr>
      </w:pPr>
    </w:p>
    <w:p w14:paraId="6200BFA2" w14:textId="77777777" w:rsidR="00BB35F6" w:rsidRDefault="00BB35F6">
      <w:pPr>
        <w:pStyle w:val="Corpsdetexte"/>
        <w:rPr>
          <w:rFonts w:ascii="Cambria"/>
          <w:b/>
        </w:rPr>
      </w:pPr>
    </w:p>
    <w:p w14:paraId="51C48EEE" w14:textId="77777777" w:rsidR="00BB35F6" w:rsidRDefault="00BB35F6">
      <w:pPr>
        <w:pStyle w:val="Corpsdetexte"/>
        <w:rPr>
          <w:rFonts w:ascii="Cambria"/>
          <w:b/>
        </w:rPr>
      </w:pPr>
    </w:p>
    <w:p w14:paraId="7CAC1B92" w14:textId="77777777" w:rsidR="00BB35F6" w:rsidRDefault="00BB35F6">
      <w:pPr>
        <w:pStyle w:val="Corpsdetexte"/>
        <w:spacing w:before="213"/>
        <w:rPr>
          <w:rFonts w:ascii="Cambria"/>
          <w:b/>
        </w:rPr>
      </w:pPr>
    </w:p>
    <w:p w14:paraId="71AAAB71" w14:textId="77777777" w:rsidR="00BB35F6" w:rsidRDefault="00000000">
      <w:pPr>
        <w:ind w:left="66" w:right="92"/>
        <w:jc w:val="center"/>
        <w:rPr>
          <w:rFonts w:ascii="Cambria"/>
          <w:b/>
        </w:rPr>
      </w:pPr>
      <w:r>
        <w:rPr>
          <w:rFonts w:ascii="Cambria"/>
          <w:b/>
          <w:spacing w:val="-2"/>
          <w:w w:val="105"/>
        </w:rPr>
        <w:t>DECISION</w:t>
      </w:r>
    </w:p>
    <w:p w14:paraId="3B80148C" w14:textId="77777777" w:rsidR="00BB35F6" w:rsidRDefault="00BB35F6">
      <w:pPr>
        <w:pStyle w:val="Corpsdetexte"/>
        <w:spacing w:before="88"/>
        <w:rPr>
          <w:rFonts w:ascii="Cambria"/>
          <w:b/>
        </w:rPr>
      </w:pPr>
    </w:p>
    <w:p w14:paraId="3BA11A7F" w14:textId="77777777" w:rsidR="00BB35F6" w:rsidRDefault="00000000">
      <w:pPr>
        <w:ind w:right="29"/>
        <w:jc w:val="center"/>
        <w:rPr>
          <w:rFonts w:ascii="Cambria"/>
          <w:b/>
        </w:rPr>
      </w:pPr>
      <w:r>
        <w:rPr>
          <w:rFonts w:ascii="Cambria"/>
          <w:b/>
          <w:w w:val="105"/>
        </w:rPr>
        <w:t>STATUANT</w:t>
      </w:r>
      <w:r>
        <w:rPr>
          <w:rFonts w:ascii="Cambria"/>
          <w:b/>
          <w:spacing w:val="-11"/>
          <w:w w:val="105"/>
        </w:rPr>
        <w:t xml:space="preserve"> </w:t>
      </w:r>
      <w:r>
        <w:rPr>
          <w:rFonts w:ascii="Cambria"/>
          <w:b/>
          <w:w w:val="105"/>
        </w:rPr>
        <w:t>SUR</w:t>
      </w:r>
      <w:r>
        <w:rPr>
          <w:rFonts w:ascii="Cambria"/>
          <w:b/>
          <w:spacing w:val="-9"/>
          <w:w w:val="105"/>
        </w:rPr>
        <w:t xml:space="preserve"> </w:t>
      </w:r>
      <w:r>
        <w:rPr>
          <w:rFonts w:ascii="Cambria"/>
          <w:b/>
          <w:w w:val="105"/>
        </w:rPr>
        <w:t>UNE</w:t>
      </w:r>
      <w:r>
        <w:rPr>
          <w:rFonts w:ascii="Cambria"/>
          <w:b/>
          <w:spacing w:val="-9"/>
          <w:w w:val="105"/>
        </w:rPr>
        <w:t xml:space="preserve"> </w:t>
      </w:r>
      <w:r>
        <w:rPr>
          <w:rFonts w:ascii="Cambria"/>
          <w:b/>
          <w:spacing w:val="-2"/>
          <w:w w:val="105"/>
        </w:rPr>
        <w:t>OPPOSITION</w:t>
      </w:r>
    </w:p>
    <w:p w14:paraId="2E825999" w14:textId="77777777" w:rsidR="00BB35F6" w:rsidRDefault="00BB35F6">
      <w:pPr>
        <w:pStyle w:val="Corpsdetexte"/>
        <w:rPr>
          <w:rFonts w:ascii="Cambria"/>
          <w:b/>
        </w:rPr>
      </w:pPr>
    </w:p>
    <w:p w14:paraId="59B405CB" w14:textId="77777777" w:rsidR="00BB35F6" w:rsidRDefault="00BB35F6">
      <w:pPr>
        <w:pStyle w:val="Corpsdetexte"/>
        <w:rPr>
          <w:rFonts w:ascii="Cambria"/>
          <w:b/>
        </w:rPr>
      </w:pPr>
    </w:p>
    <w:p w14:paraId="6A4F13F6" w14:textId="77777777" w:rsidR="00BB35F6" w:rsidRDefault="00BB35F6">
      <w:pPr>
        <w:pStyle w:val="Corpsdetexte"/>
        <w:spacing w:before="10"/>
        <w:rPr>
          <w:rFonts w:ascii="Cambria"/>
          <w:b/>
        </w:rPr>
      </w:pPr>
    </w:p>
    <w:p w14:paraId="76BDAEB0" w14:textId="77777777" w:rsidR="00BB35F6" w:rsidRDefault="00000000">
      <w:pPr>
        <w:pStyle w:val="Corpsdetexte"/>
        <w:tabs>
          <w:tab w:val="left" w:pos="1058"/>
          <w:tab w:val="left" w:pos="2511"/>
          <w:tab w:val="left" w:pos="3756"/>
          <w:tab w:val="left" w:pos="4269"/>
          <w:tab w:val="left" w:pos="5652"/>
          <w:tab w:val="left" w:pos="7007"/>
          <w:tab w:val="left" w:pos="7519"/>
          <w:tab w:val="left" w:pos="8032"/>
        </w:tabs>
        <w:ind w:left="3" w:right="8" w:firstLine="568"/>
      </w:pPr>
      <w:r>
        <w:rPr>
          <w:spacing w:val="-6"/>
        </w:rPr>
        <w:t>LE</w:t>
      </w:r>
      <w:r>
        <w:tab/>
      </w:r>
      <w:r>
        <w:rPr>
          <w:spacing w:val="-2"/>
        </w:rPr>
        <w:t>DIRECTEUR</w:t>
      </w:r>
      <w:r>
        <w:tab/>
      </w:r>
      <w:r>
        <w:rPr>
          <w:spacing w:val="-2"/>
        </w:rPr>
        <w:t>GENERAL</w:t>
      </w:r>
      <w:r>
        <w:tab/>
      </w:r>
      <w:r>
        <w:rPr>
          <w:spacing w:val="-6"/>
        </w:rPr>
        <w:t>DE</w:t>
      </w:r>
      <w:r>
        <w:tab/>
      </w:r>
      <w:r>
        <w:rPr>
          <w:spacing w:val="-2"/>
        </w:rPr>
        <w:t>L'INSTITUT</w:t>
      </w:r>
      <w:r>
        <w:tab/>
      </w:r>
      <w:r>
        <w:rPr>
          <w:spacing w:val="-2"/>
        </w:rPr>
        <w:t>NATIONAL</w:t>
      </w:r>
      <w:r>
        <w:tab/>
      </w:r>
      <w:r>
        <w:rPr>
          <w:spacing w:val="-6"/>
        </w:rPr>
        <w:t>DE</w:t>
      </w:r>
      <w:r>
        <w:tab/>
      </w:r>
      <w:r>
        <w:rPr>
          <w:spacing w:val="-6"/>
        </w:rPr>
        <w:t>LA</w:t>
      </w:r>
      <w:r>
        <w:tab/>
      </w:r>
      <w:r>
        <w:rPr>
          <w:spacing w:val="-2"/>
        </w:rPr>
        <w:t xml:space="preserve">PROPRIETE </w:t>
      </w:r>
      <w:r>
        <w:t>INDUSTRIELLE ;</w:t>
      </w:r>
    </w:p>
    <w:p w14:paraId="65E38C79" w14:textId="77777777" w:rsidR="00BB35F6" w:rsidRDefault="00BB35F6">
      <w:pPr>
        <w:pStyle w:val="Corpsdetexte"/>
        <w:spacing w:before="19"/>
      </w:pPr>
    </w:p>
    <w:p w14:paraId="6590E595" w14:textId="77777777" w:rsidR="00BB35F6" w:rsidRDefault="00000000">
      <w:pPr>
        <w:pStyle w:val="Corpsdetexte"/>
        <w:spacing w:before="1" w:line="264" w:lineRule="auto"/>
        <w:ind w:left="3" w:right="155" w:firstLine="568"/>
        <w:jc w:val="both"/>
      </w:pPr>
      <w:r>
        <w:rPr>
          <w:rFonts w:ascii="Cambria" w:hAnsi="Cambria"/>
          <w:b/>
        </w:rPr>
        <w:t xml:space="preserve">Vu </w:t>
      </w:r>
      <w:r>
        <w:t>le</w:t>
      </w:r>
      <w:r>
        <w:rPr>
          <w:spacing w:val="-2"/>
        </w:rPr>
        <w:t xml:space="preserve"> </w:t>
      </w:r>
      <w:r>
        <w:t>code</w:t>
      </w:r>
      <w:r>
        <w:rPr>
          <w:spacing w:val="-2"/>
        </w:rPr>
        <w:t xml:space="preserve"> </w:t>
      </w:r>
      <w:r>
        <w:t>de</w:t>
      </w:r>
      <w:r>
        <w:rPr>
          <w:spacing w:val="-2"/>
        </w:rPr>
        <w:t xml:space="preserve"> </w:t>
      </w:r>
      <w:r>
        <w:t>la</w:t>
      </w:r>
      <w:r>
        <w:rPr>
          <w:spacing w:val="-2"/>
        </w:rPr>
        <w:t xml:space="preserve"> </w:t>
      </w:r>
      <w:r>
        <w:t>propriété</w:t>
      </w:r>
      <w:r>
        <w:rPr>
          <w:spacing w:val="-2"/>
        </w:rPr>
        <w:t xml:space="preserve"> </w:t>
      </w:r>
      <w:r>
        <w:t>intellectuelle</w:t>
      </w:r>
      <w:r>
        <w:rPr>
          <w:spacing w:val="-2"/>
        </w:rPr>
        <w:t xml:space="preserve"> </w:t>
      </w:r>
      <w:r>
        <w:t>et</w:t>
      </w:r>
      <w:r>
        <w:rPr>
          <w:spacing w:val="-1"/>
        </w:rPr>
        <w:t xml:space="preserve"> </w:t>
      </w:r>
      <w:r>
        <w:t>notamment</w:t>
      </w:r>
      <w:r>
        <w:rPr>
          <w:spacing w:val="-1"/>
        </w:rPr>
        <w:t xml:space="preserve"> </w:t>
      </w:r>
      <w:r>
        <w:t>ses</w:t>
      </w:r>
      <w:r>
        <w:rPr>
          <w:spacing w:val="-1"/>
        </w:rPr>
        <w:t xml:space="preserve"> </w:t>
      </w:r>
      <w:r>
        <w:t>articles</w:t>
      </w:r>
      <w:r>
        <w:rPr>
          <w:spacing w:val="-1"/>
        </w:rPr>
        <w:t xml:space="preserve"> </w:t>
      </w:r>
      <w:r>
        <w:t>L</w:t>
      </w:r>
      <w:r>
        <w:rPr>
          <w:spacing w:val="-2"/>
        </w:rPr>
        <w:t xml:space="preserve"> </w:t>
      </w:r>
      <w:r>
        <w:t>411-4,</w:t>
      </w:r>
      <w:r>
        <w:rPr>
          <w:spacing w:val="-1"/>
        </w:rPr>
        <w:t xml:space="preserve"> </w:t>
      </w:r>
      <w:r>
        <w:t>L</w:t>
      </w:r>
      <w:r>
        <w:rPr>
          <w:spacing w:val="-2"/>
        </w:rPr>
        <w:t xml:space="preserve"> </w:t>
      </w:r>
      <w:r>
        <w:t>411-5,</w:t>
      </w:r>
      <w:r>
        <w:rPr>
          <w:spacing w:val="-1"/>
        </w:rPr>
        <w:t xml:space="preserve"> </w:t>
      </w:r>
      <w:r>
        <w:t>L</w:t>
      </w:r>
      <w:r>
        <w:rPr>
          <w:spacing w:val="-2"/>
        </w:rPr>
        <w:t xml:space="preserve"> </w:t>
      </w:r>
      <w:r>
        <w:t>712-3</w:t>
      </w:r>
      <w:r>
        <w:rPr>
          <w:spacing w:val="-2"/>
        </w:rPr>
        <w:t xml:space="preserve"> </w:t>
      </w:r>
      <w:r>
        <w:t>à</w:t>
      </w:r>
      <w:r>
        <w:rPr>
          <w:spacing w:val="-2"/>
        </w:rPr>
        <w:t xml:space="preserve"> </w:t>
      </w:r>
      <w:r>
        <w:t>L 712-5-1,</w:t>
      </w:r>
      <w:r>
        <w:rPr>
          <w:spacing w:val="40"/>
        </w:rPr>
        <w:t xml:space="preserve"> </w:t>
      </w:r>
      <w:r>
        <w:t>L</w:t>
      </w:r>
      <w:r>
        <w:rPr>
          <w:spacing w:val="40"/>
        </w:rPr>
        <w:t xml:space="preserve"> </w:t>
      </w:r>
      <w:r>
        <w:t>712-7,</w:t>
      </w:r>
      <w:r>
        <w:rPr>
          <w:spacing w:val="40"/>
        </w:rPr>
        <w:t xml:space="preserve"> </w:t>
      </w:r>
      <w:r>
        <w:t>L-713-2,</w:t>
      </w:r>
      <w:r>
        <w:rPr>
          <w:spacing w:val="40"/>
        </w:rPr>
        <w:t xml:space="preserve"> </w:t>
      </w:r>
      <w:r>
        <w:t>L</w:t>
      </w:r>
      <w:r>
        <w:rPr>
          <w:spacing w:val="40"/>
        </w:rPr>
        <w:t xml:space="preserve"> </w:t>
      </w:r>
      <w:r>
        <w:t>713-3,</w:t>
      </w:r>
      <w:r>
        <w:rPr>
          <w:spacing w:val="40"/>
        </w:rPr>
        <w:t xml:space="preserve"> </w:t>
      </w:r>
      <w:r>
        <w:t>R</w:t>
      </w:r>
      <w:r>
        <w:rPr>
          <w:spacing w:val="40"/>
        </w:rPr>
        <w:t xml:space="preserve"> </w:t>
      </w:r>
      <w:r>
        <w:t>411-17,</w:t>
      </w:r>
      <w:r>
        <w:rPr>
          <w:spacing w:val="40"/>
        </w:rPr>
        <w:t xml:space="preserve"> </w:t>
      </w:r>
      <w:r>
        <w:t>R</w:t>
      </w:r>
      <w:r>
        <w:rPr>
          <w:spacing w:val="40"/>
        </w:rPr>
        <w:t xml:space="preserve"> </w:t>
      </w:r>
      <w:r>
        <w:t>712-13</w:t>
      </w:r>
      <w:r>
        <w:rPr>
          <w:spacing w:val="40"/>
        </w:rPr>
        <w:t xml:space="preserve"> </w:t>
      </w:r>
      <w:r>
        <w:t>à</w:t>
      </w:r>
      <w:r>
        <w:rPr>
          <w:spacing w:val="40"/>
        </w:rPr>
        <w:t xml:space="preserve"> </w:t>
      </w:r>
      <w:r>
        <w:t>R</w:t>
      </w:r>
      <w:r>
        <w:rPr>
          <w:spacing w:val="40"/>
        </w:rPr>
        <w:t xml:space="preserve"> </w:t>
      </w:r>
      <w:r>
        <w:t>712-19,</w:t>
      </w:r>
      <w:r>
        <w:rPr>
          <w:spacing w:val="40"/>
        </w:rPr>
        <w:t xml:space="preserve"> </w:t>
      </w:r>
      <w:r>
        <w:t>R</w:t>
      </w:r>
      <w:r>
        <w:rPr>
          <w:spacing w:val="40"/>
        </w:rPr>
        <w:t xml:space="preserve"> </w:t>
      </w:r>
      <w:r>
        <w:t>712-21,</w:t>
      </w:r>
      <w:r>
        <w:rPr>
          <w:spacing w:val="40"/>
        </w:rPr>
        <w:t xml:space="preserve"> </w:t>
      </w:r>
      <w:r>
        <w:t>R</w:t>
      </w:r>
      <w:r>
        <w:rPr>
          <w:spacing w:val="40"/>
        </w:rPr>
        <w:t xml:space="preserve"> </w:t>
      </w:r>
      <w:r>
        <w:t>712-26</w:t>
      </w:r>
      <w:r>
        <w:rPr>
          <w:spacing w:val="40"/>
        </w:rPr>
        <w:t xml:space="preserve"> </w:t>
      </w:r>
      <w:r>
        <w:t>et</w:t>
      </w:r>
    </w:p>
    <w:p w14:paraId="02C466FD" w14:textId="77777777" w:rsidR="00BB35F6" w:rsidRDefault="00000000">
      <w:pPr>
        <w:pStyle w:val="Corpsdetexte"/>
        <w:spacing w:line="227" w:lineRule="exact"/>
        <w:ind w:left="3"/>
      </w:pPr>
      <w:r>
        <w:t>R 718-2</w:t>
      </w:r>
      <w:r>
        <w:rPr>
          <w:spacing w:val="-2"/>
        </w:rPr>
        <w:t xml:space="preserve"> </w:t>
      </w:r>
      <w:r>
        <w:t>à R</w:t>
      </w:r>
      <w:r>
        <w:rPr>
          <w:spacing w:val="-2"/>
        </w:rPr>
        <w:t xml:space="preserve"> </w:t>
      </w:r>
      <w:r>
        <w:t xml:space="preserve">718-5 </w:t>
      </w:r>
      <w:r>
        <w:rPr>
          <w:spacing w:val="-10"/>
        </w:rPr>
        <w:t>;</w:t>
      </w:r>
    </w:p>
    <w:p w14:paraId="43AFB3EE" w14:textId="77777777" w:rsidR="00BB35F6" w:rsidRDefault="00BB35F6">
      <w:pPr>
        <w:pStyle w:val="Corpsdetexte"/>
        <w:spacing w:before="20"/>
      </w:pPr>
    </w:p>
    <w:p w14:paraId="469677E5" w14:textId="77777777" w:rsidR="00BB35F6" w:rsidRDefault="00000000">
      <w:pPr>
        <w:pStyle w:val="Corpsdetexte"/>
        <w:spacing w:line="261" w:lineRule="auto"/>
        <w:ind w:left="3" w:right="150" w:firstLine="568"/>
        <w:jc w:val="both"/>
      </w:pPr>
      <w:r>
        <w:rPr>
          <w:rFonts w:ascii="Cambria" w:hAnsi="Cambria"/>
          <w:b/>
        </w:rPr>
        <w:t xml:space="preserve">Vu </w:t>
      </w:r>
      <w:r>
        <w:t>l’arrêté du 24 avril 2008 modifié, relatif aux redevances de procédure perçues par l'Institut national de la propriété industrielle ;</w:t>
      </w:r>
    </w:p>
    <w:p w14:paraId="15827325" w14:textId="77777777" w:rsidR="00BB35F6" w:rsidRDefault="00000000">
      <w:pPr>
        <w:pStyle w:val="Corpsdetexte"/>
        <w:spacing w:before="251" w:line="252" w:lineRule="auto"/>
        <w:ind w:left="3" w:right="157" w:firstLine="568"/>
        <w:jc w:val="both"/>
      </w:pPr>
      <w:r>
        <w:rPr>
          <w:rFonts w:ascii="Cambria" w:hAnsi="Cambria"/>
          <w:b/>
        </w:rPr>
        <w:t xml:space="preserve">Vu </w:t>
      </w:r>
      <w:r>
        <w:t>la décision modifiée n° 2014-142 bis du Directeur Général de l'Institut National de la Propriété Industrielle relative aux conditions de présentation et au contenu du dossier des demandes d'enregistrement de marques ;</w:t>
      </w:r>
    </w:p>
    <w:p w14:paraId="48881BF2" w14:textId="77777777" w:rsidR="00BB35F6" w:rsidRDefault="00BB35F6">
      <w:pPr>
        <w:pStyle w:val="Corpsdetexte"/>
        <w:spacing w:before="5"/>
      </w:pPr>
    </w:p>
    <w:p w14:paraId="28A4F406" w14:textId="77777777" w:rsidR="00BB35F6" w:rsidRDefault="00000000">
      <w:pPr>
        <w:pStyle w:val="Corpsdetexte"/>
        <w:spacing w:line="264" w:lineRule="auto"/>
        <w:ind w:left="3" w:right="151" w:firstLine="568"/>
        <w:jc w:val="both"/>
      </w:pPr>
      <w:r>
        <w:rPr>
          <w:rFonts w:ascii="Cambria" w:hAnsi="Cambria"/>
          <w:b/>
        </w:rPr>
        <w:t xml:space="preserve">Vu </w:t>
      </w:r>
      <w:r>
        <w:t>la décision n° 2019-158 du Directeur Général de l'Institut National de la Propriété Industrielle relative aux modalités de la procédure d’opposition à enregistrement d’une marque.</w:t>
      </w:r>
    </w:p>
    <w:p w14:paraId="5B324D3D" w14:textId="77777777" w:rsidR="00BB35F6" w:rsidRDefault="00BB35F6">
      <w:pPr>
        <w:pStyle w:val="Corpsdetexte"/>
      </w:pPr>
    </w:p>
    <w:p w14:paraId="33CA0CCE" w14:textId="77777777" w:rsidR="00BB35F6" w:rsidRDefault="00BB35F6">
      <w:pPr>
        <w:pStyle w:val="Corpsdetexte"/>
      </w:pPr>
    </w:p>
    <w:p w14:paraId="695A0709" w14:textId="77777777" w:rsidR="00BB35F6" w:rsidRDefault="00BB35F6">
      <w:pPr>
        <w:pStyle w:val="Corpsdetexte"/>
        <w:spacing w:before="225"/>
      </w:pPr>
    </w:p>
    <w:p w14:paraId="3DCCDA0F" w14:textId="77777777" w:rsidR="00BB35F6" w:rsidRDefault="00000000">
      <w:pPr>
        <w:ind w:left="3"/>
        <w:rPr>
          <w:rFonts w:ascii="Cambria"/>
          <w:b/>
        </w:rPr>
      </w:pPr>
      <w:r>
        <w:rPr>
          <w:rFonts w:ascii="Cambria"/>
          <w:b/>
          <w:w w:val="105"/>
        </w:rPr>
        <w:t>I.-</w:t>
      </w:r>
      <w:r>
        <w:rPr>
          <w:rFonts w:ascii="Cambria"/>
          <w:b/>
          <w:spacing w:val="-4"/>
          <w:w w:val="105"/>
        </w:rPr>
        <w:t xml:space="preserve"> </w:t>
      </w:r>
      <w:r>
        <w:rPr>
          <w:rFonts w:ascii="Cambria"/>
          <w:b/>
          <w:w w:val="105"/>
        </w:rPr>
        <w:t>FAITS</w:t>
      </w:r>
      <w:r>
        <w:rPr>
          <w:rFonts w:ascii="Cambria"/>
          <w:b/>
          <w:spacing w:val="-4"/>
          <w:w w:val="105"/>
        </w:rPr>
        <w:t xml:space="preserve"> </w:t>
      </w:r>
      <w:r>
        <w:rPr>
          <w:rFonts w:ascii="Cambria"/>
          <w:b/>
          <w:w w:val="105"/>
        </w:rPr>
        <w:t>ET</w:t>
      </w:r>
      <w:r>
        <w:rPr>
          <w:rFonts w:ascii="Cambria"/>
          <w:b/>
          <w:spacing w:val="-6"/>
          <w:w w:val="105"/>
        </w:rPr>
        <w:t xml:space="preserve"> </w:t>
      </w:r>
      <w:r>
        <w:rPr>
          <w:rFonts w:ascii="Cambria"/>
          <w:b/>
          <w:spacing w:val="-2"/>
          <w:w w:val="105"/>
        </w:rPr>
        <w:t>PROCEDURE</w:t>
      </w:r>
    </w:p>
    <w:p w14:paraId="76D6399A" w14:textId="77777777" w:rsidR="00BB35F6" w:rsidRDefault="00BB35F6">
      <w:pPr>
        <w:pStyle w:val="Corpsdetexte"/>
        <w:rPr>
          <w:rFonts w:ascii="Cambria"/>
          <w:b/>
        </w:rPr>
      </w:pPr>
    </w:p>
    <w:p w14:paraId="136CC614" w14:textId="77777777" w:rsidR="00BB35F6" w:rsidRDefault="00BB35F6">
      <w:pPr>
        <w:pStyle w:val="Corpsdetexte"/>
        <w:spacing w:before="14"/>
        <w:rPr>
          <w:rFonts w:ascii="Cambria"/>
          <w:b/>
        </w:rPr>
      </w:pPr>
    </w:p>
    <w:p w14:paraId="4EF7ADEE" w14:textId="77777777" w:rsidR="00BB35F6" w:rsidRDefault="00000000">
      <w:pPr>
        <w:pStyle w:val="Corpsdetexte"/>
        <w:tabs>
          <w:tab w:val="left" w:pos="1089"/>
          <w:tab w:val="left" w:pos="1455"/>
          <w:tab w:val="left" w:pos="1821"/>
          <w:tab w:val="left" w:pos="2188"/>
          <w:tab w:val="left" w:pos="2528"/>
          <w:tab w:val="left" w:pos="3383"/>
          <w:tab w:val="left" w:pos="3785"/>
          <w:tab w:val="left" w:pos="4248"/>
          <w:tab w:val="left" w:pos="5103"/>
          <w:tab w:val="left" w:pos="5840"/>
          <w:tab w:val="left" w:pos="6244"/>
          <w:tab w:val="left" w:pos="7280"/>
        </w:tabs>
        <w:ind w:left="3" w:right="444"/>
      </w:pPr>
      <w:r>
        <w:rPr>
          <w:spacing w:val="-2"/>
        </w:rPr>
        <w:t>Monsieur</w:t>
      </w:r>
      <w:r>
        <w:tab/>
      </w:r>
      <w:r>
        <w:rPr>
          <w:spacing w:val="-10"/>
        </w:rPr>
        <w:t>S</w:t>
      </w:r>
      <w:r>
        <w:tab/>
      </w:r>
      <w:r>
        <w:rPr>
          <w:spacing w:val="-10"/>
        </w:rPr>
        <w:t>S</w:t>
      </w:r>
      <w:r>
        <w:tab/>
      </w:r>
      <w:r>
        <w:rPr>
          <w:spacing w:val="-10"/>
        </w:rPr>
        <w:t>S</w:t>
      </w:r>
      <w:r>
        <w:tab/>
      </w:r>
      <w:r>
        <w:rPr>
          <w:spacing w:val="-10"/>
        </w:rPr>
        <w:t>a</w:t>
      </w:r>
      <w:r>
        <w:tab/>
      </w:r>
      <w:r>
        <w:rPr>
          <w:spacing w:val="-2"/>
        </w:rPr>
        <w:t>déposé</w:t>
      </w:r>
      <w:r>
        <w:tab/>
      </w:r>
      <w:r>
        <w:rPr>
          <w:spacing w:val="-6"/>
        </w:rPr>
        <w:t>le</w:t>
      </w:r>
      <w:r>
        <w:tab/>
      </w:r>
      <w:r>
        <w:rPr>
          <w:spacing w:val="-6"/>
        </w:rPr>
        <w:t>31</w:t>
      </w:r>
      <w:r>
        <w:tab/>
      </w:r>
      <w:r>
        <w:rPr>
          <w:spacing w:val="-2"/>
        </w:rPr>
        <w:t>janvier</w:t>
      </w:r>
      <w:r>
        <w:tab/>
      </w:r>
      <w:r>
        <w:rPr>
          <w:spacing w:val="-2"/>
        </w:rPr>
        <w:t>2024,</w:t>
      </w:r>
      <w:r>
        <w:tab/>
      </w:r>
      <w:r>
        <w:rPr>
          <w:spacing w:val="-6"/>
        </w:rPr>
        <w:t>la</w:t>
      </w:r>
      <w:r>
        <w:tab/>
      </w:r>
      <w:r>
        <w:rPr>
          <w:spacing w:val="-2"/>
        </w:rPr>
        <w:t>demande</w:t>
      </w:r>
      <w:r>
        <w:tab/>
      </w:r>
      <w:r>
        <w:rPr>
          <w:spacing w:val="-2"/>
        </w:rPr>
        <w:t xml:space="preserve">d’enregistrement </w:t>
      </w:r>
      <w:r>
        <w:t>n° 5026077 portant sur le signe figuratif MUST PARIS.</w:t>
      </w:r>
    </w:p>
    <w:p w14:paraId="0ED853F0" w14:textId="77777777" w:rsidR="00BB35F6" w:rsidRDefault="00BB35F6">
      <w:pPr>
        <w:pStyle w:val="Corpsdetexte"/>
        <w:spacing w:before="1"/>
      </w:pPr>
    </w:p>
    <w:p w14:paraId="1C18D4D0" w14:textId="77777777" w:rsidR="00BB35F6" w:rsidRDefault="00000000">
      <w:pPr>
        <w:pStyle w:val="Corpsdetexte"/>
        <w:ind w:left="3"/>
      </w:pPr>
      <w:r>
        <w:t>Le</w:t>
      </w:r>
      <w:r>
        <w:rPr>
          <w:spacing w:val="25"/>
        </w:rPr>
        <w:t xml:space="preserve"> </w:t>
      </w:r>
      <w:r>
        <w:t>22</w:t>
      </w:r>
      <w:r>
        <w:rPr>
          <w:spacing w:val="23"/>
        </w:rPr>
        <w:t xml:space="preserve"> </w:t>
      </w:r>
      <w:r>
        <w:t>avril</w:t>
      </w:r>
      <w:r>
        <w:rPr>
          <w:spacing w:val="24"/>
        </w:rPr>
        <w:t xml:space="preserve"> </w:t>
      </w:r>
      <w:r>
        <w:t>2024,</w:t>
      </w:r>
      <w:r>
        <w:rPr>
          <w:spacing w:val="24"/>
        </w:rPr>
        <w:t xml:space="preserve"> </w:t>
      </w:r>
      <w:r>
        <w:t>la</w:t>
      </w:r>
      <w:r>
        <w:rPr>
          <w:spacing w:val="23"/>
        </w:rPr>
        <w:t xml:space="preserve"> </w:t>
      </w:r>
      <w:r>
        <w:t>société</w:t>
      </w:r>
      <w:r>
        <w:rPr>
          <w:spacing w:val="23"/>
        </w:rPr>
        <w:t xml:space="preserve"> </w:t>
      </w:r>
      <w:r>
        <w:t>INTERNATIONAL</w:t>
      </w:r>
      <w:r>
        <w:rPr>
          <w:spacing w:val="27"/>
        </w:rPr>
        <w:t xml:space="preserve"> </w:t>
      </w:r>
      <w:r>
        <w:t>AG</w:t>
      </w:r>
      <w:r>
        <w:rPr>
          <w:spacing w:val="24"/>
        </w:rPr>
        <w:t xml:space="preserve"> </w:t>
      </w:r>
      <w:r>
        <w:t>(société</w:t>
      </w:r>
      <w:r>
        <w:rPr>
          <w:spacing w:val="25"/>
        </w:rPr>
        <w:t xml:space="preserve"> </w:t>
      </w:r>
      <w:r>
        <w:t>de</w:t>
      </w:r>
      <w:r>
        <w:rPr>
          <w:spacing w:val="23"/>
        </w:rPr>
        <w:t xml:space="preserve"> </w:t>
      </w:r>
      <w:r>
        <w:t>droit</w:t>
      </w:r>
      <w:r>
        <w:rPr>
          <w:spacing w:val="24"/>
        </w:rPr>
        <w:t xml:space="preserve"> </w:t>
      </w:r>
      <w:r>
        <w:t>suisse)</w:t>
      </w:r>
      <w:r>
        <w:rPr>
          <w:spacing w:val="24"/>
        </w:rPr>
        <w:t xml:space="preserve"> </w:t>
      </w:r>
      <w:r>
        <w:t>a</w:t>
      </w:r>
      <w:r>
        <w:rPr>
          <w:spacing w:val="25"/>
        </w:rPr>
        <w:t xml:space="preserve"> </w:t>
      </w:r>
      <w:r>
        <w:t>formé</w:t>
      </w:r>
      <w:r>
        <w:rPr>
          <w:spacing w:val="23"/>
        </w:rPr>
        <w:t xml:space="preserve"> </w:t>
      </w:r>
      <w:r>
        <w:t>opposition</w:t>
      </w:r>
      <w:r>
        <w:rPr>
          <w:spacing w:val="23"/>
        </w:rPr>
        <w:t xml:space="preserve"> </w:t>
      </w:r>
      <w:r>
        <w:t>à l’enregistrement de cette marque sur la base des droits antérieurs suivants :</w:t>
      </w:r>
    </w:p>
    <w:p w14:paraId="7FA8F2FF" w14:textId="77777777" w:rsidR="00BB35F6" w:rsidRDefault="00000000">
      <w:pPr>
        <w:pStyle w:val="Paragraphedeliste"/>
        <w:numPr>
          <w:ilvl w:val="0"/>
          <w:numId w:val="1"/>
        </w:numPr>
        <w:tabs>
          <w:tab w:val="left" w:pos="723"/>
        </w:tabs>
        <w:spacing w:before="251"/>
        <w:ind w:right="202"/>
      </w:pPr>
      <w:r>
        <w:t xml:space="preserve">Marque figurative internationale MUST DE CARTIER déposée le 21 juin 1982 et régulièrement renouvelée sous le n°472240, désignant la France, dont elle est devenue titulaire à la suite d’une transmission totale de propriété, sur le fondement du risque de </w:t>
      </w:r>
      <w:r>
        <w:rPr>
          <w:spacing w:val="-2"/>
        </w:rPr>
        <w:t>confusion.</w:t>
      </w:r>
    </w:p>
    <w:p w14:paraId="0F7F0CC3" w14:textId="77777777" w:rsidR="00BB35F6" w:rsidRDefault="00BB35F6">
      <w:pPr>
        <w:pStyle w:val="Paragraphedeliste"/>
        <w:sectPr w:rsidR="00BB35F6">
          <w:footerReference w:type="default" r:id="rId8"/>
          <w:type w:val="continuous"/>
          <w:pgSz w:w="11910" w:h="16840"/>
          <w:pgMar w:top="880" w:right="1275" w:bottom="540" w:left="1417" w:header="0" w:footer="347" w:gutter="0"/>
          <w:pgNumType w:start="1"/>
          <w:cols w:space="720"/>
        </w:sectPr>
      </w:pPr>
    </w:p>
    <w:p w14:paraId="18194C84" w14:textId="77777777" w:rsidR="00BB35F6" w:rsidRDefault="00BB35F6">
      <w:pPr>
        <w:pStyle w:val="Corpsdetexte"/>
      </w:pPr>
    </w:p>
    <w:p w14:paraId="1D9915DC" w14:textId="77777777" w:rsidR="00BB35F6" w:rsidRDefault="00BB35F6">
      <w:pPr>
        <w:pStyle w:val="Corpsdetexte"/>
        <w:spacing w:before="252"/>
      </w:pPr>
    </w:p>
    <w:p w14:paraId="14E84B5A" w14:textId="77777777" w:rsidR="00BB35F6" w:rsidRDefault="00000000">
      <w:pPr>
        <w:pStyle w:val="Paragraphedeliste"/>
        <w:numPr>
          <w:ilvl w:val="0"/>
          <w:numId w:val="1"/>
        </w:numPr>
        <w:tabs>
          <w:tab w:val="left" w:pos="723"/>
        </w:tabs>
      </w:pPr>
      <w:r>
        <w:t>Marque figurative internationale MUST DE CARTIER déposée le 21 juin 1982 et régulièrement</w:t>
      </w:r>
      <w:r>
        <w:rPr>
          <w:spacing w:val="-2"/>
        </w:rPr>
        <w:t xml:space="preserve"> </w:t>
      </w:r>
      <w:r>
        <w:t>renouvelée</w:t>
      </w:r>
      <w:r>
        <w:rPr>
          <w:spacing w:val="-3"/>
        </w:rPr>
        <w:t xml:space="preserve"> </w:t>
      </w:r>
      <w:r>
        <w:t>sous</w:t>
      </w:r>
      <w:r>
        <w:rPr>
          <w:spacing w:val="-2"/>
        </w:rPr>
        <w:t xml:space="preserve"> </w:t>
      </w:r>
      <w:r>
        <w:t>le</w:t>
      </w:r>
      <w:r>
        <w:rPr>
          <w:spacing w:val="-3"/>
        </w:rPr>
        <w:t xml:space="preserve"> </w:t>
      </w:r>
      <w:r>
        <w:t>n°472240,</w:t>
      </w:r>
      <w:r>
        <w:rPr>
          <w:spacing w:val="-2"/>
        </w:rPr>
        <w:t xml:space="preserve"> </w:t>
      </w:r>
      <w:r>
        <w:t>désignant</w:t>
      </w:r>
      <w:r>
        <w:rPr>
          <w:spacing w:val="-2"/>
        </w:rPr>
        <w:t xml:space="preserve"> </w:t>
      </w:r>
      <w:r>
        <w:t>la</w:t>
      </w:r>
      <w:r>
        <w:rPr>
          <w:spacing w:val="-3"/>
        </w:rPr>
        <w:t xml:space="preserve"> </w:t>
      </w:r>
      <w:r>
        <w:t>France,</w:t>
      </w:r>
      <w:r>
        <w:rPr>
          <w:spacing w:val="-2"/>
        </w:rPr>
        <w:t xml:space="preserve"> </w:t>
      </w:r>
      <w:r>
        <w:t>dont</w:t>
      </w:r>
      <w:r>
        <w:rPr>
          <w:spacing w:val="-2"/>
        </w:rPr>
        <w:t xml:space="preserve"> </w:t>
      </w:r>
      <w:r>
        <w:t>elle</w:t>
      </w:r>
      <w:r>
        <w:rPr>
          <w:spacing w:val="-3"/>
        </w:rPr>
        <w:t xml:space="preserve"> </w:t>
      </w:r>
      <w:r>
        <w:t>est</w:t>
      </w:r>
      <w:r>
        <w:rPr>
          <w:spacing w:val="-2"/>
        </w:rPr>
        <w:t xml:space="preserve"> </w:t>
      </w:r>
      <w:r>
        <w:t>devenue</w:t>
      </w:r>
      <w:r>
        <w:rPr>
          <w:spacing w:val="-3"/>
        </w:rPr>
        <w:t xml:space="preserve"> </w:t>
      </w:r>
      <w:r>
        <w:t xml:space="preserve">titulaire à la suite d’une transmission totale de propriété, sur le fondement d’une atteinte à sa </w:t>
      </w:r>
      <w:r>
        <w:rPr>
          <w:spacing w:val="-2"/>
        </w:rPr>
        <w:t>renommée.</w:t>
      </w:r>
    </w:p>
    <w:p w14:paraId="2E9F788A" w14:textId="77777777" w:rsidR="00BB35F6" w:rsidRDefault="00BB35F6">
      <w:pPr>
        <w:pStyle w:val="Corpsdetexte"/>
        <w:spacing w:before="4"/>
      </w:pPr>
    </w:p>
    <w:p w14:paraId="36E00C7E" w14:textId="77777777" w:rsidR="00BB35F6" w:rsidRDefault="00000000">
      <w:pPr>
        <w:pStyle w:val="Corpsdetexte"/>
        <w:ind w:left="3" w:right="46"/>
        <w:jc w:val="both"/>
      </w:pPr>
      <w:r>
        <w:t>Toutefois, dans son exposé des moyens, la société opposante a indiqué limiter la portée de son opposition au seul risque de confusion.</w:t>
      </w:r>
    </w:p>
    <w:p w14:paraId="4C4C06C1" w14:textId="77777777" w:rsidR="00BB35F6" w:rsidRDefault="00000000">
      <w:pPr>
        <w:pStyle w:val="Corpsdetexte"/>
        <w:spacing w:before="252"/>
        <w:ind w:left="3" w:right="162"/>
        <w:jc w:val="both"/>
      </w:pPr>
      <w:r>
        <w:t>L'opposition a été notifiée au titulaire de la demande d’enregistrement. Cette notification l’invitait à présenter des observations en réponse à l'opposition dans un délai de deux mois.</w:t>
      </w:r>
    </w:p>
    <w:p w14:paraId="1BABF0CF" w14:textId="77777777" w:rsidR="00BB35F6" w:rsidRDefault="00BB35F6">
      <w:pPr>
        <w:pStyle w:val="Corpsdetexte"/>
        <w:spacing w:before="1"/>
      </w:pPr>
    </w:p>
    <w:p w14:paraId="2E41EEBF" w14:textId="77777777" w:rsidR="00BB35F6" w:rsidRDefault="00000000">
      <w:pPr>
        <w:pStyle w:val="Corpsdetexte"/>
        <w:ind w:left="3" w:right="159"/>
        <w:jc w:val="both"/>
      </w:pPr>
      <w:r>
        <w:t>Aucune observation en réponse à l'opposition n'ayant été présentée à l'Institut dans le délai imparti, la phase d’instruction a pris fin, ce dont les parties ont été informées.</w:t>
      </w:r>
    </w:p>
    <w:p w14:paraId="3270DC0C" w14:textId="77777777" w:rsidR="00BB35F6" w:rsidRDefault="00000000">
      <w:pPr>
        <w:pStyle w:val="Corpsdetexte"/>
        <w:spacing w:before="252"/>
        <w:ind w:left="3" w:right="48"/>
        <w:jc w:val="both"/>
      </w:pPr>
      <w:r>
        <w:t>Par ailleurs, l'Institut a notifié au déposant une objection provisoire à enregistrement, portant sur des irrégularités de fond constatées dans la demande d'enregistrement, assortie d'une proposition de régularisation acceptée par son titulaire.</w:t>
      </w:r>
    </w:p>
    <w:p w14:paraId="2EB676DA" w14:textId="77777777" w:rsidR="00BB35F6" w:rsidRDefault="00BB35F6">
      <w:pPr>
        <w:pStyle w:val="Corpsdetexte"/>
      </w:pPr>
    </w:p>
    <w:p w14:paraId="28FA4F68" w14:textId="77777777" w:rsidR="00BB35F6" w:rsidRDefault="00BB35F6">
      <w:pPr>
        <w:pStyle w:val="Corpsdetexte"/>
      </w:pPr>
    </w:p>
    <w:p w14:paraId="25C503D4" w14:textId="77777777" w:rsidR="00BB35F6" w:rsidRDefault="00BB35F6">
      <w:pPr>
        <w:pStyle w:val="Corpsdetexte"/>
        <w:spacing w:before="20"/>
      </w:pPr>
    </w:p>
    <w:p w14:paraId="12309497" w14:textId="77777777" w:rsidR="00BB35F6" w:rsidRDefault="00000000">
      <w:pPr>
        <w:ind w:left="3"/>
        <w:rPr>
          <w:rFonts w:ascii="Cambria"/>
          <w:b/>
        </w:rPr>
      </w:pPr>
      <w:r>
        <w:rPr>
          <w:rFonts w:ascii="Cambria"/>
          <w:b/>
          <w:w w:val="110"/>
        </w:rPr>
        <w:t>II.-</w:t>
      </w:r>
      <w:r>
        <w:rPr>
          <w:rFonts w:ascii="Cambria"/>
          <w:b/>
          <w:spacing w:val="-1"/>
          <w:w w:val="110"/>
        </w:rPr>
        <w:t xml:space="preserve"> </w:t>
      </w:r>
      <w:r>
        <w:rPr>
          <w:rFonts w:ascii="Cambria"/>
          <w:b/>
          <w:spacing w:val="-2"/>
          <w:w w:val="110"/>
        </w:rPr>
        <w:t>DECISION</w:t>
      </w:r>
    </w:p>
    <w:p w14:paraId="6CC11DA6" w14:textId="77777777" w:rsidR="00BB35F6" w:rsidRDefault="00BB35F6">
      <w:pPr>
        <w:pStyle w:val="Corpsdetexte"/>
        <w:rPr>
          <w:rFonts w:ascii="Cambria"/>
          <w:b/>
        </w:rPr>
      </w:pPr>
    </w:p>
    <w:p w14:paraId="479B5D5E" w14:textId="77777777" w:rsidR="00BB35F6" w:rsidRDefault="00BB35F6">
      <w:pPr>
        <w:pStyle w:val="Corpsdetexte"/>
        <w:spacing w:before="112"/>
        <w:rPr>
          <w:rFonts w:ascii="Cambria"/>
          <w:b/>
        </w:rPr>
      </w:pPr>
    </w:p>
    <w:p w14:paraId="2E59C6ED" w14:textId="77777777" w:rsidR="00BB35F6" w:rsidRDefault="00000000">
      <w:pPr>
        <w:pStyle w:val="Corpsdetexte"/>
        <w:ind w:left="3" w:right="164"/>
        <w:jc w:val="both"/>
      </w:pPr>
      <w:r>
        <w:t>Le</w:t>
      </w:r>
      <w:r>
        <w:rPr>
          <w:spacing w:val="-2"/>
        </w:rPr>
        <w:t xml:space="preserve"> </w:t>
      </w:r>
      <w:r>
        <w:t>risque</w:t>
      </w:r>
      <w:r>
        <w:rPr>
          <w:spacing w:val="-4"/>
        </w:rPr>
        <w:t xml:space="preserve"> </w:t>
      </w:r>
      <w:r>
        <w:t>de</w:t>
      </w:r>
      <w:r>
        <w:rPr>
          <w:spacing w:val="-2"/>
        </w:rPr>
        <w:t xml:space="preserve"> </w:t>
      </w:r>
      <w:r>
        <w:t>confusion</w:t>
      </w:r>
      <w:r>
        <w:rPr>
          <w:spacing w:val="-2"/>
        </w:rPr>
        <w:t xml:space="preserve"> </w:t>
      </w:r>
      <w:r>
        <w:t>s'entend</w:t>
      </w:r>
      <w:r>
        <w:rPr>
          <w:spacing w:val="-4"/>
        </w:rPr>
        <w:t xml:space="preserve"> </w:t>
      </w:r>
      <w:r>
        <w:t>du</w:t>
      </w:r>
      <w:r>
        <w:rPr>
          <w:spacing w:val="-2"/>
        </w:rPr>
        <w:t xml:space="preserve"> </w:t>
      </w:r>
      <w:r>
        <w:t>risque</w:t>
      </w:r>
      <w:r>
        <w:rPr>
          <w:spacing w:val="-4"/>
        </w:rPr>
        <w:t xml:space="preserve"> </w:t>
      </w:r>
      <w:r>
        <w:t>que</w:t>
      </w:r>
      <w:r>
        <w:rPr>
          <w:spacing w:val="-2"/>
        </w:rPr>
        <w:t xml:space="preserve"> </w:t>
      </w:r>
      <w:r>
        <w:t>le</w:t>
      </w:r>
      <w:r>
        <w:rPr>
          <w:spacing w:val="-2"/>
        </w:rPr>
        <w:t xml:space="preserve"> </w:t>
      </w:r>
      <w:r>
        <w:t>public</w:t>
      </w:r>
      <w:r>
        <w:rPr>
          <w:spacing w:val="-4"/>
        </w:rPr>
        <w:t xml:space="preserve"> </w:t>
      </w:r>
      <w:r>
        <w:t>puisse</w:t>
      </w:r>
      <w:r>
        <w:rPr>
          <w:spacing w:val="-2"/>
        </w:rPr>
        <w:t xml:space="preserve"> </w:t>
      </w:r>
      <w:r>
        <w:t>croire</w:t>
      </w:r>
      <w:r>
        <w:rPr>
          <w:spacing w:val="-2"/>
        </w:rPr>
        <w:t xml:space="preserve"> </w:t>
      </w:r>
      <w:r>
        <w:t>que</w:t>
      </w:r>
      <w:r>
        <w:rPr>
          <w:spacing w:val="-4"/>
        </w:rPr>
        <w:t xml:space="preserve"> </w:t>
      </w:r>
      <w:r>
        <w:t>les</w:t>
      </w:r>
      <w:r>
        <w:rPr>
          <w:spacing w:val="-1"/>
        </w:rPr>
        <w:t xml:space="preserve"> </w:t>
      </w:r>
      <w:r>
        <w:t>produits</w:t>
      </w:r>
      <w:r>
        <w:rPr>
          <w:spacing w:val="-1"/>
        </w:rPr>
        <w:t xml:space="preserve"> </w:t>
      </w:r>
      <w:r>
        <w:t>ou</w:t>
      </w:r>
      <w:r>
        <w:rPr>
          <w:spacing w:val="-4"/>
        </w:rPr>
        <w:t xml:space="preserve"> </w:t>
      </w:r>
      <w:r>
        <w:t>les</w:t>
      </w:r>
      <w:r>
        <w:rPr>
          <w:spacing w:val="-3"/>
        </w:rPr>
        <w:t xml:space="preserve"> </w:t>
      </w:r>
      <w:r>
        <w:t>services</w:t>
      </w:r>
      <w:r>
        <w:rPr>
          <w:spacing w:val="-3"/>
        </w:rPr>
        <w:t xml:space="preserve"> </w:t>
      </w:r>
      <w:r>
        <w:t>en cause proviennent de la même entreprise ou, le cas échéant, d’entreprises liées économiquement. Le risque de confusion comprend le risque d’association.</w:t>
      </w:r>
    </w:p>
    <w:p w14:paraId="45313B87" w14:textId="77777777" w:rsidR="00BB35F6" w:rsidRDefault="00BB35F6">
      <w:pPr>
        <w:pStyle w:val="Corpsdetexte"/>
      </w:pPr>
    </w:p>
    <w:p w14:paraId="0CC5842F" w14:textId="77777777" w:rsidR="00BB35F6" w:rsidRDefault="00000000">
      <w:pPr>
        <w:pStyle w:val="Corpsdetexte"/>
        <w:ind w:left="3" w:right="159"/>
        <w:jc w:val="both"/>
      </w:pPr>
      <w:r>
        <w:t xml:space="preserve">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w:t>
      </w:r>
      <w:r>
        <w:rPr>
          <w:spacing w:val="-2"/>
        </w:rPr>
        <w:t>pertinent.</w:t>
      </w:r>
    </w:p>
    <w:p w14:paraId="106CC642" w14:textId="77777777" w:rsidR="00BB35F6" w:rsidRDefault="00BB35F6">
      <w:pPr>
        <w:pStyle w:val="Corpsdetexte"/>
      </w:pPr>
    </w:p>
    <w:p w14:paraId="37FE9AE2" w14:textId="77777777" w:rsidR="00BB35F6" w:rsidRDefault="00BB35F6">
      <w:pPr>
        <w:pStyle w:val="Corpsdetexte"/>
        <w:spacing w:before="21"/>
      </w:pPr>
    </w:p>
    <w:p w14:paraId="3D889FD3" w14:textId="77777777" w:rsidR="00BB35F6" w:rsidRDefault="00000000">
      <w:pPr>
        <w:pStyle w:val="Titre1"/>
        <w:ind w:left="1419"/>
      </w:pPr>
      <w:r>
        <w:t>Sur</w:t>
      </w:r>
      <w:r>
        <w:rPr>
          <w:spacing w:val="7"/>
        </w:rPr>
        <w:t xml:space="preserve"> </w:t>
      </w:r>
      <w:r>
        <w:t>la</w:t>
      </w:r>
      <w:r>
        <w:rPr>
          <w:spacing w:val="6"/>
        </w:rPr>
        <w:t xml:space="preserve"> </w:t>
      </w:r>
      <w:r>
        <w:t>comparaison</w:t>
      </w:r>
      <w:r>
        <w:rPr>
          <w:spacing w:val="6"/>
        </w:rPr>
        <w:t xml:space="preserve"> </w:t>
      </w:r>
      <w:r>
        <w:t>des</w:t>
      </w:r>
      <w:r>
        <w:rPr>
          <w:spacing w:val="7"/>
        </w:rPr>
        <w:t xml:space="preserve"> </w:t>
      </w:r>
      <w:r>
        <w:rPr>
          <w:spacing w:val="-2"/>
        </w:rPr>
        <w:t>signes</w:t>
      </w:r>
    </w:p>
    <w:p w14:paraId="3D6845AF" w14:textId="77777777" w:rsidR="00BB35F6" w:rsidRDefault="00BB35F6">
      <w:pPr>
        <w:pStyle w:val="Corpsdetexte"/>
        <w:spacing w:before="67"/>
        <w:rPr>
          <w:rFonts w:ascii="Cambria"/>
          <w:b/>
        </w:rPr>
      </w:pPr>
    </w:p>
    <w:p w14:paraId="644610DB" w14:textId="77777777" w:rsidR="00BB35F6" w:rsidRDefault="00000000">
      <w:pPr>
        <w:pStyle w:val="Corpsdetexte"/>
        <w:spacing w:before="1"/>
        <w:ind w:left="3"/>
        <w:jc w:val="both"/>
      </w:pPr>
      <w:r>
        <w:t>La</w:t>
      </w:r>
      <w:r>
        <w:rPr>
          <w:spacing w:val="-6"/>
        </w:rPr>
        <w:t xml:space="preserve"> </w:t>
      </w:r>
      <w:r>
        <w:t>demande</w:t>
      </w:r>
      <w:r>
        <w:rPr>
          <w:spacing w:val="-6"/>
        </w:rPr>
        <w:t xml:space="preserve"> </w:t>
      </w:r>
      <w:r>
        <w:t>d’enregistrement</w:t>
      </w:r>
      <w:r>
        <w:rPr>
          <w:spacing w:val="-4"/>
        </w:rPr>
        <w:t xml:space="preserve"> </w:t>
      </w:r>
      <w:r>
        <w:t>porte</w:t>
      </w:r>
      <w:r>
        <w:rPr>
          <w:spacing w:val="-4"/>
        </w:rPr>
        <w:t xml:space="preserve"> </w:t>
      </w:r>
      <w:r>
        <w:t>sur</w:t>
      </w:r>
      <w:r>
        <w:rPr>
          <w:spacing w:val="-2"/>
        </w:rPr>
        <w:t xml:space="preserve"> </w:t>
      </w:r>
      <w:r>
        <w:t>le</w:t>
      </w:r>
      <w:r>
        <w:rPr>
          <w:spacing w:val="-4"/>
        </w:rPr>
        <w:t xml:space="preserve"> </w:t>
      </w:r>
      <w:r>
        <w:t>signe</w:t>
      </w:r>
      <w:r>
        <w:rPr>
          <w:spacing w:val="-4"/>
        </w:rPr>
        <w:t xml:space="preserve"> </w:t>
      </w:r>
      <w:r>
        <w:t>figuratif</w:t>
      </w:r>
      <w:r>
        <w:rPr>
          <w:spacing w:val="-2"/>
        </w:rPr>
        <w:t xml:space="preserve"> </w:t>
      </w:r>
      <w:r>
        <w:t>MUST</w:t>
      </w:r>
      <w:r>
        <w:rPr>
          <w:spacing w:val="-4"/>
        </w:rPr>
        <w:t xml:space="preserve"> </w:t>
      </w:r>
      <w:r>
        <w:t>PARIS,</w:t>
      </w:r>
      <w:r>
        <w:rPr>
          <w:spacing w:val="-3"/>
        </w:rPr>
        <w:t xml:space="preserve"> </w:t>
      </w:r>
      <w:r>
        <w:t>ci-dessous</w:t>
      </w:r>
      <w:r>
        <w:rPr>
          <w:spacing w:val="-4"/>
        </w:rPr>
        <w:t xml:space="preserve"> </w:t>
      </w:r>
      <w:r>
        <w:t>reproduit</w:t>
      </w:r>
      <w:r>
        <w:rPr>
          <w:spacing w:val="7"/>
        </w:rPr>
        <w:t xml:space="preserve"> </w:t>
      </w:r>
      <w:r>
        <w:rPr>
          <w:spacing w:val="-10"/>
        </w:rPr>
        <w:t>:</w:t>
      </w:r>
    </w:p>
    <w:p w14:paraId="6F0189EE" w14:textId="77777777" w:rsidR="00BB35F6" w:rsidRDefault="00BB35F6">
      <w:pPr>
        <w:pStyle w:val="Corpsdetexte"/>
        <w:rPr>
          <w:sz w:val="20"/>
        </w:rPr>
      </w:pPr>
    </w:p>
    <w:p w14:paraId="291570A4" w14:textId="77777777" w:rsidR="00BB35F6" w:rsidRDefault="00BB35F6">
      <w:pPr>
        <w:pStyle w:val="Corpsdetexte"/>
        <w:rPr>
          <w:sz w:val="20"/>
        </w:rPr>
      </w:pPr>
    </w:p>
    <w:p w14:paraId="368EFCC0" w14:textId="77777777" w:rsidR="00BB35F6" w:rsidRDefault="00BB35F6">
      <w:pPr>
        <w:pStyle w:val="Corpsdetexte"/>
        <w:rPr>
          <w:sz w:val="20"/>
        </w:rPr>
      </w:pPr>
    </w:p>
    <w:p w14:paraId="26831BEE" w14:textId="77777777" w:rsidR="00BB35F6" w:rsidRDefault="00BB35F6">
      <w:pPr>
        <w:pStyle w:val="Corpsdetexte"/>
        <w:rPr>
          <w:sz w:val="20"/>
        </w:rPr>
      </w:pPr>
    </w:p>
    <w:p w14:paraId="0ED34C8F" w14:textId="77777777" w:rsidR="00BB35F6" w:rsidRDefault="00000000">
      <w:pPr>
        <w:pStyle w:val="Corpsdetexte"/>
        <w:spacing w:before="40"/>
        <w:rPr>
          <w:sz w:val="20"/>
        </w:rPr>
      </w:pPr>
      <w:r>
        <w:rPr>
          <w:noProof/>
          <w:sz w:val="20"/>
        </w:rPr>
        <w:drawing>
          <wp:anchor distT="0" distB="0" distL="0" distR="0" simplePos="0" relativeHeight="487588352" behindDoc="1" locked="0" layoutInCell="1" allowOverlap="1" wp14:anchorId="5169C030" wp14:editId="60FED338">
            <wp:simplePos x="0" y="0"/>
            <wp:positionH relativeFrom="page">
              <wp:posOffset>3079905</wp:posOffset>
            </wp:positionH>
            <wp:positionV relativeFrom="paragraph">
              <wp:posOffset>187084</wp:posOffset>
            </wp:positionV>
            <wp:extent cx="1373404" cy="565404"/>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373404" cy="565404"/>
                    </a:xfrm>
                    <a:prstGeom prst="rect">
                      <a:avLst/>
                    </a:prstGeom>
                  </pic:spPr>
                </pic:pic>
              </a:graphicData>
            </a:graphic>
          </wp:anchor>
        </w:drawing>
      </w:r>
    </w:p>
    <w:p w14:paraId="5B2CCE48" w14:textId="77777777" w:rsidR="00BB35F6" w:rsidRDefault="00BB35F6">
      <w:pPr>
        <w:pStyle w:val="Corpsdetexte"/>
      </w:pPr>
    </w:p>
    <w:p w14:paraId="60F2932B" w14:textId="77777777" w:rsidR="00BB35F6" w:rsidRDefault="00BB35F6">
      <w:pPr>
        <w:pStyle w:val="Corpsdetexte"/>
      </w:pPr>
    </w:p>
    <w:p w14:paraId="5504D1DB" w14:textId="77777777" w:rsidR="00BB35F6" w:rsidRDefault="00BB35F6">
      <w:pPr>
        <w:pStyle w:val="Corpsdetexte"/>
      </w:pPr>
    </w:p>
    <w:p w14:paraId="34F3945A" w14:textId="77777777" w:rsidR="00BB35F6" w:rsidRDefault="00BB35F6">
      <w:pPr>
        <w:pStyle w:val="Corpsdetexte"/>
        <w:spacing w:before="4"/>
      </w:pPr>
    </w:p>
    <w:p w14:paraId="7F8F19B5" w14:textId="77777777" w:rsidR="00BB35F6" w:rsidRDefault="00000000">
      <w:pPr>
        <w:pStyle w:val="Corpsdetexte"/>
        <w:ind w:left="3"/>
      </w:pPr>
      <w:r>
        <w:t>La</w:t>
      </w:r>
      <w:r>
        <w:rPr>
          <w:spacing w:val="-3"/>
        </w:rPr>
        <w:t xml:space="preserve"> </w:t>
      </w:r>
      <w:r>
        <w:t>marque</w:t>
      </w:r>
      <w:r>
        <w:rPr>
          <w:spacing w:val="-5"/>
        </w:rPr>
        <w:t xml:space="preserve"> </w:t>
      </w:r>
      <w:r>
        <w:t>antérieure</w:t>
      </w:r>
      <w:r>
        <w:rPr>
          <w:spacing w:val="-3"/>
        </w:rPr>
        <w:t xml:space="preserve"> </w:t>
      </w:r>
      <w:r>
        <w:t>porte</w:t>
      </w:r>
      <w:r>
        <w:rPr>
          <w:spacing w:val="-5"/>
        </w:rPr>
        <w:t xml:space="preserve"> </w:t>
      </w:r>
      <w:r>
        <w:t>sur</w:t>
      </w:r>
      <w:r>
        <w:rPr>
          <w:spacing w:val="-3"/>
        </w:rPr>
        <w:t xml:space="preserve"> </w:t>
      </w:r>
      <w:r>
        <w:t>le</w:t>
      </w:r>
      <w:r>
        <w:rPr>
          <w:spacing w:val="-5"/>
        </w:rPr>
        <w:t xml:space="preserve"> </w:t>
      </w:r>
      <w:r>
        <w:t>signe</w:t>
      </w:r>
      <w:r>
        <w:rPr>
          <w:spacing w:val="-3"/>
        </w:rPr>
        <w:t xml:space="preserve"> </w:t>
      </w:r>
      <w:r>
        <w:t>figuratif</w:t>
      </w:r>
      <w:r>
        <w:rPr>
          <w:spacing w:val="-2"/>
        </w:rPr>
        <w:t xml:space="preserve"> </w:t>
      </w:r>
      <w:r>
        <w:t>MUST</w:t>
      </w:r>
      <w:r>
        <w:rPr>
          <w:spacing w:val="-3"/>
        </w:rPr>
        <w:t xml:space="preserve"> </w:t>
      </w:r>
      <w:r>
        <w:t>DE</w:t>
      </w:r>
      <w:r>
        <w:rPr>
          <w:spacing w:val="-2"/>
        </w:rPr>
        <w:t xml:space="preserve"> </w:t>
      </w:r>
      <w:r>
        <w:t>CARTIER,</w:t>
      </w:r>
      <w:r>
        <w:rPr>
          <w:spacing w:val="-2"/>
        </w:rPr>
        <w:t xml:space="preserve"> </w:t>
      </w:r>
      <w:r>
        <w:t>ci-dessous</w:t>
      </w:r>
      <w:r>
        <w:rPr>
          <w:spacing w:val="-4"/>
        </w:rPr>
        <w:t xml:space="preserve"> </w:t>
      </w:r>
      <w:r>
        <w:t>reproduit</w:t>
      </w:r>
      <w:r>
        <w:rPr>
          <w:spacing w:val="9"/>
        </w:rPr>
        <w:t xml:space="preserve"> </w:t>
      </w:r>
      <w:r>
        <w:rPr>
          <w:spacing w:val="-10"/>
        </w:rPr>
        <w:t>:</w:t>
      </w:r>
    </w:p>
    <w:p w14:paraId="2FDA2CDE" w14:textId="77777777" w:rsidR="00BB35F6" w:rsidRDefault="00BB35F6">
      <w:pPr>
        <w:pStyle w:val="Corpsdetexte"/>
        <w:sectPr w:rsidR="00BB35F6">
          <w:headerReference w:type="default" r:id="rId10"/>
          <w:footerReference w:type="default" r:id="rId11"/>
          <w:pgSz w:w="11910" w:h="16840"/>
          <w:pgMar w:top="940" w:right="1275" w:bottom="540" w:left="1417" w:header="720" w:footer="347" w:gutter="0"/>
          <w:pgNumType w:start="2"/>
          <w:cols w:space="720"/>
        </w:sectPr>
      </w:pPr>
    </w:p>
    <w:p w14:paraId="5FF7FAB7" w14:textId="77777777" w:rsidR="00BB35F6" w:rsidRDefault="00BB35F6">
      <w:pPr>
        <w:pStyle w:val="Corpsdetexte"/>
        <w:rPr>
          <w:sz w:val="20"/>
        </w:rPr>
      </w:pPr>
    </w:p>
    <w:p w14:paraId="475A35EB" w14:textId="77777777" w:rsidR="00BB35F6" w:rsidRDefault="00BB35F6">
      <w:pPr>
        <w:pStyle w:val="Corpsdetexte"/>
        <w:rPr>
          <w:sz w:val="20"/>
        </w:rPr>
      </w:pPr>
    </w:p>
    <w:p w14:paraId="6AD34060" w14:textId="77777777" w:rsidR="00BB35F6" w:rsidRDefault="00BB35F6">
      <w:pPr>
        <w:pStyle w:val="Corpsdetexte"/>
        <w:spacing w:before="68"/>
        <w:rPr>
          <w:sz w:val="20"/>
        </w:rPr>
      </w:pPr>
    </w:p>
    <w:p w14:paraId="45599212" w14:textId="77777777" w:rsidR="00BB35F6" w:rsidRDefault="00000000">
      <w:pPr>
        <w:pStyle w:val="Corpsdetexte"/>
        <w:ind w:left="811"/>
        <w:rPr>
          <w:sz w:val="20"/>
        </w:rPr>
      </w:pPr>
      <w:r>
        <w:rPr>
          <w:noProof/>
          <w:sz w:val="20"/>
        </w:rPr>
        <w:drawing>
          <wp:inline distT="0" distB="0" distL="0" distR="0" wp14:anchorId="2AF9E6C2" wp14:editId="50166B08">
            <wp:extent cx="4723310" cy="7429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4723310" cy="742950"/>
                    </a:xfrm>
                    <a:prstGeom prst="rect">
                      <a:avLst/>
                    </a:prstGeom>
                  </pic:spPr>
                </pic:pic>
              </a:graphicData>
            </a:graphic>
          </wp:inline>
        </w:drawing>
      </w:r>
    </w:p>
    <w:p w14:paraId="1845854C" w14:textId="77777777" w:rsidR="00BB35F6" w:rsidRDefault="00BB35F6">
      <w:pPr>
        <w:pStyle w:val="Corpsdetexte"/>
        <w:spacing w:before="3"/>
      </w:pPr>
    </w:p>
    <w:p w14:paraId="3E177666" w14:textId="77777777" w:rsidR="00BB35F6" w:rsidRDefault="00000000">
      <w:pPr>
        <w:pStyle w:val="Corpsdetexte"/>
        <w:ind w:left="3"/>
        <w:jc w:val="both"/>
      </w:pPr>
      <w:r>
        <w:t>La</w:t>
      </w:r>
      <w:r>
        <w:rPr>
          <w:spacing w:val="-3"/>
        </w:rPr>
        <w:t xml:space="preserve"> </w:t>
      </w:r>
      <w:r>
        <w:t>société</w:t>
      </w:r>
      <w:r>
        <w:rPr>
          <w:spacing w:val="-3"/>
        </w:rPr>
        <w:t xml:space="preserve"> </w:t>
      </w:r>
      <w:r>
        <w:t>opposante</w:t>
      </w:r>
      <w:r>
        <w:rPr>
          <w:spacing w:val="-5"/>
        </w:rPr>
        <w:t xml:space="preserve"> </w:t>
      </w:r>
      <w:r>
        <w:t>soutient</w:t>
      </w:r>
      <w:r>
        <w:rPr>
          <w:spacing w:val="-4"/>
        </w:rPr>
        <w:t xml:space="preserve"> </w:t>
      </w:r>
      <w:r>
        <w:t>que</w:t>
      </w:r>
      <w:r>
        <w:rPr>
          <w:spacing w:val="-3"/>
        </w:rPr>
        <w:t xml:space="preserve"> </w:t>
      </w:r>
      <w:r>
        <w:t>les</w:t>
      </w:r>
      <w:r>
        <w:rPr>
          <w:spacing w:val="-3"/>
        </w:rPr>
        <w:t xml:space="preserve"> </w:t>
      </w:r>
      <w:r>
        <w:t>signes</w:t>
      </w:r>
      <w:r>
        <w:rPr>
          <w:spacing w:val="-2"/>
        </w:rPr>
        <w:t xml:space="preserve"> </w:t>
      </w:r>
      <w:r>
        <w:t>en</w:t>
      </w:r>
      <w:r>
        <w:rPr>
          <w:spacing w:val="-5"/>
        </w:rPr>
        <w:t xml:space="preserve"> </w:t>
      </w:r>
      <w:r>
        <w:t>cause</w:t>
      </w:r>
      <w:r>
        <w:rPr>
          <w:spacing w:val="-5"/>
        </w:rPr>
        <w:t xml:space="preserve"> </w:t>
      </w:r>
      <w:r>
        <w:t>sont</w:t>
      </w:r>
      <w:r>
        <w:rPr>
          <w:spacing w:val="-3"/>
        </w:rPr>
        <w:t xml:space="preserve"> </w:t>
      </w:r>
      <w:r>
        <w:rPr>
          <w:spacing w:val="-2"/>
        </w:rPr>
        <w:t>similaires.</w:t>
      </w:r>
    </w:p>
    <w:p w14:paraId="2525ECF7" w14:textId="77777777" w:rsidR="00BB35F6" w:rsidRDefault="00BB35F6">
      <w:pPr>
        <w:pStyle w:val="Corpsdetexte"/>
      </w:pPr>
    </w:p>
    <w:p w14:paraId="3B008544" w14:textId="77777777" w:rsidR="00BB35F6" w:rsidRDefault="00000000">
      <w:pPr>
        <w:pStyle w:val="Corpsdetexte"/>
        <w:ind w:left="3" w:right="159"/>
        <w:jc w:val="both"/>
      </w:pPr>
      <w:r>
        <w:t>L'appréciation globale doit, en ce qui concerne la similitude visuelle, auditive ou conceptuelle des marques en cause, être fondée sur l'impression d'ensemble produite par les marques, en tenant compte notamment de leurs éléments distinctifs et dominants.</w:t>
      </w:r>
    </w:p>
    <w:p w14:paraId="1E054AC3" w14:textId="77777777" w:rsidR="00BB35F6" w:rsidRDefault="00BB35F6">
      <w:pPr>
        <w:pStyle w:val="Corpsdetexte"/>
      </w:pPr>
    </w:p>
    <w:p w14:paraId="4C11D223" w14:textId="77777777" w:rsidR="00BB35F6" w:rsidRDefault="00000000">
      <w:pPr>
        <w:pStyle w:val="Corpsdetexte"/>
        <w:ind w:left="3" w:right="158"/>
        <w:jc w:val="both"/>
      </w:pPr>
      <w: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62B76480" w14:textId="77777777" w:rsidR="00BB35F6" w:rsidRDefault="00BB35F6">
      <w:pPr>
        <w:pStyle w:val="Corpsdetexte"/>
      </w:pPr>
    </w:p>
    <w:p w14:paraId="30976FE6" w14:textId="77777777" w:rsidR="00BB35F6" w:rsidRDefault="00000000">
      <w:pPr>
        <w:pStyle w:val="Corpsdetexte"/>
        <w:spacing w:before="1"/>
        <w:ind w:left="3" w:right="162"/>
        <w:jc w:val="both"/>
      </w:pPr>
      <w:r>
        <w:t>Il</w:t>
      </w:r>
      <w:r>
        <w:rPr>
          <w:spacing w:val="-4"/>
        </w:rPr>
        <w:t xml:space="preserve"> </w:t>
      </w:r>
      <w:r>
        <w:t>résulte</w:t>
      </w:r>
      <w:r>
        <w:rPr>
          <w:spacing w:val="-3"/>
        </w:rPr>
        <w:t xml:space="preserve"> </w:t>
      </w:r>
      <w:r>
        <w:t>d’une</w:t>
      </w:r>
      <w:r>
        <w:rPr>
          <w:spacing w:val="-3"/>
        </w:rPr>
        <w:t xml:space="preserve"> </w:t>
      </w:r>
      <w:r>
        <w:t>comparaison</w:t>
      </w:r>
      <w:r>
        <w:rPr>
          <w:spacing w:val="-3"/>
        </w:rPr>
        <w:t xml:space="preserve"> </w:t>
      </w:r>
      <w:r>
        <w:t>globale</w:t>
      </w:r>
      <w:r>
        <w:rPr>
          <w:spacing w:val="-3"/>
        </w:rPr>
        <w:t xml:space="preserve"> </w:t>
      </w:r>
      <w:r>
        <w:t>et</w:t>
      </w:r>
      <w:r>
        <w:rPr>
          <w:spacing w:val="-2"/>
        </w:rPr>
        <w:t xml:space="preserve"> </w:t>
      </w:r>
      <w:r>
        <w:t>objective</w:t>
      </w:r>
      <w:r>
        <w:rPr>
          <w:spacing w:val="-3"/>
        </w:rPr>
        <w:t xml:space="preserve"> </w:t>
      </w:r>
      <w:r>
        <w:t>des</w:t>
      </w:r>
      <w:r>
        <w:rPr>
          <w:spacing w:val="-2"/>
        </w:rPr>
        <w:t xml:space="preserve"> </w:t>
      </w:r>
      <w:r>
        <w:t>signes,</w:t>
      </w:r>
      <w:r>
        <w:rPr>
          <w:spacing w:val="-2"/>
        </w:rPr>
        <w:t xml:space="preserve"> </w:t>
      </w:r>
      <w:r>
        <w:t>que</w:t>
      </w:r>
      <w:r>
        <w:rPr>
          <w:spacing w:val="-5"/>
        </w:rPr>
        <w:t xml:space="preserve"> </w:t>
      </w:r>
      <w:r>
        <w:t>le</w:t>
      </w:r>
      <w:r>
        <w:rPr>
          <w:spacing w:val="-5"/>
        </w:rPr>
        <w:t xml:space="preserve"> </w:t>
      </w:r>
      <w:r>
        <w:t>signe</w:t>
      </w:r>
      <w:r>
        <w:rPr>
          <w:spacing w:val="-3"/>
        </w:rPr>
        <w:t xml:space="preserve"> </w:t>
      </w:r>
      <w:r>
        <w:t>contesté</w:t>
      </w:r>
      <w:r>
        <w:rPr>
          <w:spacing w:val="-3"/>
        </w:rPr>
        <w:t xml:space="preserve"> </w:t>
      </w:r>
      <w:r>
        <w:t>est</w:t>
      </w:r>
      <w:r>
        <w:rPr>
          <w:spacing w:val="-2"/>
        </w:rPr>
        <w:t xml:space="preserve"> </w:t>
      </w:r>
      <w:r>
        <w:t>composé</w:t>
      </w:r>
      <w:r>
        <w:rPr>
          <w:spacing w:val="-5"/>
        </w:rPr>
        <w:t xml:space="preserve"> </w:t>
      </w:r>
      <w:r>
        <w:t>de</w:t>
      </w:r>
      <w:r>
        <w:rPr>
          <w:spacing w:val="-5"/>
        </w:rPr>
        <w:t xml:space="preserve"> </w:t>
      </w:r>
      <w:r>
        <w:t>deux éléments verbaux et la marque antérieure est constituée de trois éléments verbaux.</w:t>
      </w:r>
    </w:p>
    <w:p w14:paraId="3CAC8586" w14:textId="77777777" w:rsidR="00BB35F6" w:rsidRDefault="00000000">
      <w:pPr>
        <w:pStyle w:val="Corpsdetexte"/>
        <w:spacing w:before="252"/>
        <w:ind w:left="3" w:right="154"/>
        <w:jc w:val="both"/>
      </w:pPr>
      <w:r>
        <w:t xml:space="preserve">Les signes ont en commun le terme MUST situé en attaque dans les deux signes en présence et présentant également la lettre S stylisée, ce qui leur confère de fortes ressemblances visuelles et </w:t>
      </w:r>
      <w:r>
        <w:rPr>
          <w:spacing w:val="-2"/>
        </w:rPr>
        <w:t>phonétiques.</w:t>
      </w:r>
    </w:p>
    <w:p w14:paraId="418B3DA5" w14:textId="77777777" w:rsidR="00BB35F6" w:rsidRDefault="00000000">
      <w:pPr>
        <w:pStyle w:val="Corpsdetexte"/>
        <w:spacing w:before="253"/>
        <w:ind w:left="3" w:right="159"/>
        <w:jc w:val="both"/>
      </w:pPr>
      <w:r>
        <w:t>Les deux signes diffèrent par la présence au sein du signe contesté du terme PARIS et des éléments verbaux DE CARTIER dans la marque antérieure.</w:t>
      </w:r>
    </w:p>
    <w:p w14:paraId="15C8C639" w14:textId="77777777" w:rsidR="00BB35F6" w:rsidRDefault="00000000">
      <w:pPr>
        <w:pStyle w:val="Corpsdetexte"/>
        <w:spacing w:before="120"/>
        <w:ind w:left="3"/>
        <w:jc w:val="both"/>
      </w:pPr>
      <w:r>
        <w:t>Toutefois,</w:t>
      </w:r>
      <w:r>
        <w:rPr>
          <w:spacing w:val="-5"/>
        </w:rPr>
        <w:t xml:space="preserve"> </w:t>
      </w:r>
      <w:r>
        <w:t>la</w:t>
      </w:r>
      <w:r>
        <w:rPr>
          <w:spacing w:val="-3"/>
        </w:rPr>
        <w:t xml:space="preserve"> </w:t>
      </w:r>
      <w:r>
        <w:t>prise</w:t>
      </w:r>
      <w:r>
        <w:rPr>
          <w:spacing w:val="-5"/>
        </w:rPr>
        <w:t xml:space="preserve"> </w:t>
      </w:r>
      <w:r>
        <w:t>en</w:t>
      </w:r>
      <w:r>
        <w:rPr>
          <w:spacing w:val="-4"/>
        </w:rPr>
        <w:t xml:space="preserve"> </w:t>
      </w:r>
      <w:r>
        <w:t>compte</w:t>
      </w:r>
      <w:r>
        <w:rPr>
          <w:spacing w:val="-3"/>
        </w:rPr>
        <w:t xml:space="preserve"> </w:t>
      </w:r>
      <w:r>
        <w:t>des</w:t>
      </w:r>
      <w:r>
        <w:rPr>
          <w:spacing w:val="-4"/>
        </w:rPr>
        <w:t xml:space="preserve"> </w:t>
      </w:r>
      <w:r>
        <w:t>éléments</w:t>
      </w:r>
      <w:r>
        <w:rPr>
          <w:spacing w:val="-3"/>
        </w:rPr>
        <w:t xml:space="preserve"> </w:t>
      </w:r>
      <w:r>
        <w:t>distinctifs</w:t>
      </w:r>
      <w:r>
        <w:rPr>
          <w:spacing w:val="-4"/>
        </w:rPr>
        <w:t xml:space="preserve"> </w:t>
      </w:r>
      <w:r>
        <w:t>et</w:t>
      </w:r>
      <w:r>
        <w:rPr>
          <w:spacing w:val="-4"/>
        </w:rPr>
        <w:t xml:space="preserve"> </w:t>
      </w:r>
      <w:r>
        <w:t>dominants</w:t>
      </w:r>
      <w:r>
        <w:rPr>
          <w:spacing w:val="-4"/>
        </w:rPr>
        <w:t xml:space="preserve"> </w:t>
      </w:r>
      <w:r>
        <w:t>conduit</w:t>
      </w:r>
      <w:r>
        <w:rPr>
          <w:spacing w:val="-3"/>
        </w:rPr>
        <w:t xml:space="preserve"> </w:t>
      </w:r>
      <w:r>
        <w:t>à</w:t>
      </w:r>
      <w:r>
        <w:rPr>
          <w:spacing w:val="-4"/>
        </w:rPr>
        <w:t xml:space="preserve"> </w:t>
      </w:r>
      <w:r>
        <w:t>tempérer</w:t>
      </w:r>
      <w:r>
        <w:rPr>
          <w:spacing w:val="-4"/>
        </w:rPr>
        <w:t xml:space="preserve"> </w:t>
      </w:r>
      <w:r>
        <w:t>ces</w:t>
      </w:r>
      <w:r>
        <w:rPr>
          <w:spacing w:val="-4"/>
        </w:rPr>
        <w:t xml:space="preserve"> </w:t>
      </w:r>
      <w:r>
        <w:rPr>
          <w:spacing w:val="-2"/>
        </w:rPr>
        <w:t>différences.</w:t>
      </w:r>
    </w:p>
    <w:p w14:paraId="52694608" w14:textId="77777777" w:rsidR="00BB35F6" w:rsidRDefault="00000000">
      <w:pPr>
        <w:pStyle w:val="Corpsdetexte"/>
        <w:spacing w:before="121"/>
        <w:ind w:left="3" w:right="156"/>
        <w:jc w:val="both"/>
      </w:pPr>
      <w:r>
        <w:t>En effet, le terme d’attaque MUST, apparait distinctif au regard des produits en cause tant au sein du signe contesté que de la marque antérieure.</w:t>
      </w:r>
    </w:p>
    <w:p w14:paraId="2BB08C21" w14:textId="77777777" w:rsidR="00BB35F6" w:rsidRDefault="00000000">
      <w:pPr>
        <w:pStyle w:val="Corpsdetexte"/>
        <w:spacing w:before="120"/>
        <w:ind w:left="3" w:right="169"/>
        <w:jc w:val="both"/>
      </w:pPr>
      <w:r>
        <w:t>Au sein du signe contesté, ce terme MUST revêt un caractère dominant en raison de sa position en attaque et dès lors que le terme PARIS sur une ligne inférieure et de petite taille, sera perçu par le consommateur comme une évocation de la provenance géographique des produits en cause.</w:t>
      </w:r>
    </w:p>
    <w:p w14:paraId="2EFCA50E" w14:textId="77777777" w:rsidR="00BB35F6" w:rsidRDefault="00000000">
      <w:pPr>
        <w:pStyle w:val="Corpsdetexte"/>
        <w:spacing w:before="119"/>
        <w:ind w:left="3" w:right="168"/>
        <w:jc w:val="both"/>
      </w:pPr>
      <w:r>
        <w:t>Il en va de même au sein de la marque antérieure où le terme MUST, revêt un caractère dominant en raison de sa position en attaque et dès lors que les éléments verbaux DE CARTIER qui le suivent, seront perçus comme une signature identifiant l’origine des produits.</w:t>
      </w:r>
    </w:p>
    <w:p w14:paraId="2D54E679" w14:textId="77777777" w:rsidR="00BB35F6" w:rsidRDefault="00BB35F6">
      <w:pPr>
        <w:pStyle w:val="Corpsdetexte"/>
      </w:pPr>
    </w:p>
    <w:p w14:paraId="2D1A8860" w14:textId="77777777" w:rsidR="00BB35F6" w:rsidRDefault="00000000">
      <w:pPr>
        <w:pStyle w:val="Corpsdetexte"/>
        <w:ind w:left="3" w:right="160"/>
        <w:jc w:val="both"/>
      </w:pPr>
      <w:r>
        <w:t xml:space="preserve">Ainsi, compte tenu des ressemblances d'ensemble ainsi que de la prise en compte des éléments distinctifs et dominants, il existe une similarité entre les signes, ce qui n’est pas contesté par le </w:t>
      </w:r>
      <w:r>
        <w:rPr>
          <w:spacing w:val="-2"/>
        </w:rPr>
        <w:t>déposant.</w:t>
      </w:r>
    </w:p>
    <w:p w14:paraId="6DEE8B3C" w14:textId="77777777" w:rsidR="00BB35F6" w:rsidRDefault="00BB35F6">
      <w:pPr>
        <w:pStyle w:val="Corpsdetexte"/>
      </w:pPr>
    </w:p>
    <w:p w14:paraId="73607E1F" w14:textId="77777777" w:rsidR="00BB35F6" w:rsidRDefault="00BB35F6">
      <w:pPr>
        <w:pStyle w:val="Corpsdetexte"/>
      </w:pPr>
    </w:p>
    <w:p w14:paraId="57D358E1" w14:textId="77777777" w:rsidR="00BB35F6" w:rsidRDefault="00BB35F6">
      <w:pPr>
        <w:pStyle w:val="Corpsdetexte"/>
        <w:spacing w:before="68"/>
      </w:pPr>
    </w:p>
    <w:p w14:paraId="6205A60C" w14:textId="77777777" w:rsidR="00BB35F6" w:rsidRDefault="00000000">
      <w:pPr>
        <w:pStyle w:val="Titre1"/>
        <w:ind w:left="713"/>
      </w:pPr>
      <w:r>
        <w:t>Sur</w:t>
      </w:r>
      <w:r>
        <w:rPr>
          <w:spacing w:val="5"/>
        </w:rPr>
        <w:t xml:space="preserve"> </w:t>
      </w:r>
      <w:r>
        <w:t>la</w:t>
      </w:r>
      <w:r>
        <w:rPr>
          <w:spacing w:val="5"/>
        </w:rPr>
        <w:t xml:space="preserve"> </w:t>
      </w:r>
      <w:r>
        <w:t>comparaison</w:t>
      </w:r>
      <w:r>
        <w:rPr>
          <w:spacing w:val="5"/>
        </w:rPr>
        <w:t xml:space="preserve"> </w:t>
      </w:r>
      <w:r>
        <w:t>des</w:t>
      </w:r>
      <w:r>
        <w:rPr>
          <w:spacing w:val="3"/>
        </w:rPr>
        <w:t xml:space="preserve"> </w:t>
      </w:r>
      <w:r>
        <w:t>produits</w:t>
      </w:r>
      <w:r>
        <w:rPr>
          <w:spacing w:val="6"/>
        </w:rPr>
        <w:t xml:space="preserve"> </w:t>
      </w:r>
      <w:r>
        <w:t>et</w:t>
      </w:r>
      <w:r>
        <w:rPr>
          <w:spacing w:val="6"/>
        </w:rPr>
        <w:t xml:space="preserve"> </w:t>
      </w:r>
      <w:r>
        <w:rPr>
          <w:spacing w:val="-2"/>
        </w:rPr>
        <w:t>services</w:t>
      </w:r>
    </w:p>
    <w:p w14:paraId="0DC0134C" w14:textId="77777777" w:rsidR="00BB35F6" w:rsidRDefault="00BB35F6">
      <w:pPr>
        <w:pStyle w:val="Corpsdetexte"/>
        <w:spacing w:before="20"/>
        <w:rPr>
          <w:rFonts w:ascii="Cambria"/>
          <w:b/>
        </w:rPr>
      </w:pPr>
    </w:p>
    <w:p w14:paraId="1CB10488" w14:textId="77777777" w:rsidR="00BB35F6" w:rsidRDefault="00000000">
      <w:pPr>
        <w:pStyle w:val="Corpsdetexte"/>
        <w:ind w:left="3" w:right="143"/>
        <w:jc w:val="both"/>
      </w:pPr>
      <w:r>
        <w:t>Pour apprécier la similitude entre les produits et services, il y a lieu de tenir compte de tous les</w:t>
      </w:r>
      <w:r>
        <w:rPr>
          <w:spacing w:val="40"/>
        </w:rPr>
        <w:t xml:space="preserve"> </w:t>
      </w:r>
      <w:r>
        <w:t>facteurs pertinents qui caractérisent le rapport entre ces produits et services. Les facteurs pertinents concernant la comparaison des produits ou services incluent, en particulier, leur nature, leur fonction, leur destination ainsi que leur caractère complémentaire.</w:t>
      </w:r>
    </w:p>
    <w:p w14:paraId="4E07988B" w14:textId="77777777" w:rsidR="00BB35F6" w:rsidRDefault="00000000">
      <w:pPr>
        <w:spacing w:before="230"/>
        <w:ind w:left="3" w:right="140"/>
        <w:jc w:val="both"/>
        <w:rPr>
          <w:i/>
        </w:rPr>
      </w:pPr>
      <w:r>
        <w:t xml:space="preserve">Suite à l’objection provisoire émise par l’Institut et acceptée par le titulaire de la demande d’enregistrement, le libellé à prendre en considération aux fins de l'opposition est le suivant: « </w:t>
      </w:r>
      <w:r>
        <w:rPr>
          <w:i/>
        </w:rPr>
        <w:t>: cuir brut</w:t>
      </w:r>
      <w:r>
        <w:rPr>
          <w:i/>
          <w:spacing w:val="25"/>
        </w:rPr>
        <w:t xml:space="preserve"> </w:t>
      </w:r>
      <w:r>
        <w:rPr>
          <w:i/>
        </w:rPr>
        <w:t>ou</w:t>
      </w:r>
      <w:r>
        <w:rPr>
          <w:i/>
          <w:spacing w:val="24"/>
        </w:rPr>
        <w:t xml:space="preserve"> </w:t>
      </w:r>
      <w:r>
        <w:rPr>
          <w:i/>
        </w:rPr>
        <w:t>mi-ouvré</w:t>
      </w:r>
      <w:r>
        <w:rPr>
          <w:i/>
          <w:spacing w:val="24"/>
        </w:rPr>
        <w:t xml:space="preserve"> </w:t>
      </w:r>
      <w:r>
        <w:rPr>
          <w:i/>
        </w:rPr>
        <w:t>;</w:t>
      </w:r>
      <w:r>
        <w:rPr>
          <w:i/>
          <w:spacing w:val="25"/>
        </w:rPr>
        <w:t xml:space="preserve"> </w:t>
      </w:r>
      <w:r>
        <w:rPr>
          <w:i/>
        </w:rPr>
        <w:t>peaux</w:t>
      </w:r>
      <w:r>
        <w:rPr>
          <w:i/>
          <w:spacing w:val="24"/>
        </w:rPr>
        <w:t xml:space="preserve"> </w:t>
      </w:r>
      <w:r>
        <w:rPr>
          <w:i/>
        </w:rPr>
        <w:t>d'animaux</w:t>
      </w:r>
      <w:r>
        <w:rPr>
          <w:i/>
          <w:spacing w:val="26"/>
        </w:rPr>
        <w:t xml:space="preserve"> </w:t>
      </w:r>
      <w:r>
        <w:rPr>
          <w:i/>
        </w:rPr>
        <w:t>;</w:t>
      </w:r>
      <w:r>
        <w:rPr>
          <w:i/>
          <w:spacing w:val="23"/>
        </w:rPr>
        <w:t xml:space="preserve"> </w:t>
      </w:r>
      <w:r>
        <w:rPr>
          <w:i/>
        </w:rPr>
        <w:t>malles</w:t>
      </w:r>
      <w:r>
        <w:rPr>
          <w:i/>
          <w:spacing w:val="25"/>
        </w:rPr>
        <w:t xml:space="preserve"> </w:t>
      </w:r>
      <w:r>
        <w:rPr>
          <w:i/>
        </w:rPr>
        <w:t>et</w:t>
      </w:r>
      <w:r>
        <w:rPr>
          <w:i/>
          <w:spacing w:val="25"/>
        </w:rPr>
        <w:t xml:space="preserve"> </w:t>
      </w:r>
      <w:r>
        <w:rPr>
          <w:i/>
        </w:rPr>
        <w:t>valises</w:t>
      </w:r>
      <w:r>
        <w:rPr>
          <w:i/>
          <w:spacing w:val="25"/>
        </w:rPr>
        <w:t xml:space="preserve"> </w:t>
      </w:r>
      <w:r>
        <w:rPr>
          <w:i/>
        </w:rPr>
        <w:t>;</w:t>
      </w:r>
      <w:r>
        <w:rPr>
          <w:i/>
          <w:spacing w:val="25"/>
        </w:rPr>
        <w:t xml:space="preserve"> </w:t>
      </w:r>
      <w:r>
        <w:rPr>
          <w:i/>
        </w:rPr>
        <w:t>parapluies</w:t>
      </w:r>
      <w:r>
        <w:rPr>
          <w:i/>
          <w:spacing w:val="24"/>
        </w:rPr>
        <w:t xml:space="preserve"> </w:t>
      </w:r>
      <w:r>
        <w:rPr>
          <w:i/>
        </w:rPr>
        <w:t>et</w:t>
      </w:r>
      <w:r>
        <w:rPr>
          <w:i/>
          <w:spacing w:val="25"/>
        </w:rPr>
        <w:t xml:space="preserve"> </w:t>
      </w:r>
      <w:r>
        <w:rPr>
          <w:i/>
        </w:rPr>
        <w:t>parasols</w:t>
      </w:r>
      <w:r>
        <w:rPr>
          <w:i/>
          <w:spacing w:val="25"/>
        </w:rPr>
        <w:t xml:space="preserve"> </w:t>
      </w:r>
      <w:r>
        <w:rPr>
          <w:i/>
        </w:rPr>
        <w:t>;</w:t>
      </w:r>
      <w:r>
        <w:rPr>
          <w:i/>
          <w:spacing w:val="25"/>
        </w:rPr>
        <w:t xml:space="preserve"> </w:t>
      </w:r>
      <w:r>
        <w:rPr>
          <w:i/>
        </w:rPr>
        <w:t>cannes</w:t>
      </w:r>
      <w:r>
        <w:rPr>
          <w:i/>
          <w:spacing w:val="25"/>
        </w:rPr>
        <w:t xml:space="preserve"> </w:t>
      </w:r>
      <w:r>
        <w:rPr>
          <w:i/>
        </w:rPr>
        <w:t>;</w:t>
      </w:r>
      <w:r>
        <w:rPr>
          <w:i/>
          <w:spacing w:val="25"/>
        </w:rPr>
        <w:t xml:space="preserve"> </w:t>
      </w:r>
      <w:r>
        <w:rPr>
          <w:i/>
        </w:rPr>
        <w:t>fouets</w:t>
      </w:r>
      <w:r>
        <w:rPr>
          <w:i/>
          <w:spacing w:val="24"/>
        </w:rPr>
        <w:t xml:space="preserve"> </w:t>
      </w:r>
      <w:r>
        <w:rPr>
          <w:i/>
        </w:rPr>
        <w:t>;</w:t>
      </w:r>
    </w:p>
    <w:p w14:paraId="1473DCBF" w14:textId="77777777" w:rsidR="00BB35F6" w:rsidRDefault="00BB35F6">
      <w:pPr>
        <w:jc w:val="both"/>
        <w:rPr>
          <w:i/>
        </w:rPr>
        <w:sectPr w:rsidR="00BB35F6">
          <w:pgSz w:w="11910" w:h="16840"/>
          <w:pgMar w:top="940" w:right="1275" w:bottom="540" w:left="1417" w:header="720" w:footer="347" w:gutter="0"/>
          <w:cols w:space="720"/>
        </w:sectPr>
      </w:pPr>
    </w:p>
    <w:p w14:paraId="3BE85378" w14:textId="77777777" w:rsidR="00BB35F6" w:rsidRDefault="00BB35F6">
      <w:pPr>
        <w:pStyle w:val="Corpsdetexte"/>
        <w:rPr>
          <w:i/>
        </w:rPr>
      </w:pPr>
    </w:p>
    <w:p w14:paraId="5AD6F264" w14:textId="77777777" w:rsidR="00BB35F6" w:rsidRDefault="00BB35F6">
      <w:pPr>
        <w:pStyle w:val="Corpsdetexte"/>
        <w:rPr>
          <w:i/>
        </w:rPr>
      </w:pPr>
    </w:p>
    <w:p w14:paraId="031DD154" w14:textId="77777777" w:rsidR="00BB35F6" w:rsidRDefault="00BB35F6">
      <w:pPr>
        <w:pStyle w:val="Corpsdetexte"/>
        <w:rPr>
          <w:i/>
        </w:rPr>
      </w:pPr>
    </w:p>
    <w:p w14:paraId="29F445AE" w14:textId="77777777" w:rsidR="00BB35F6" w:rsidRDefault="00000000">
      <w:pPr>
        <w:ind w:left="3" w:right="142"/>
        <w:jc w:val="both"/>
      </w:pPr>
      <w:r>
        <w:rPr>
          <w:i/>
        </w:rPr>
        <w:t>sellerie ; portefeuilles ; porte-monnaie ; porte-cartes de crédit [portefeuilles] ; sacs ; coffrets destinés à contenir des articles de toilette dits «vanity cases» ; colliers pour animaux ; habits pour animaux de compagnie ; tous ces produits sont d’origine française ou fabriqués en France ; Vêtements ; articles chaussants ; chapellerie ; chemises ; vêtements en cuir ; ceintures (habillement) ; fourrures (vêtements) ; gants (habillement) ; foulards ; cravates ; bonneterie ; chaussettes ; chaussons ; chaussures de</w:t>
      </w:r>
      <w:r>
        <w:rPr>
          <w:i/>
          <w:spacing w:val="-2"/>
        </w:rPr>
        <w:t xml:space="preserve"> </w:t>
      </w:r>
      <w:r>
        <w:rPr>
          <w:i/>
        </w:rPr>
        <w:t>plage</w:t>
      </w:r>
      <w:r>
        <w:rPr>
          <w:i/>
          <w:spacing w:val="-2"/>
        </w:rPr>
        <w:t xml:space="preserve"> </w:t>
      </w:r>
      <w:r>
        <w:rPr>
          <w:i/>
        </w:rPr>
        <w:t>;</w:t>
      </w:r>
      <w:r>
        <w:rPr>
          <w:i/>
          <w:spacing w:val="-1"/>
        </w:rPr>
        <w:t xml:space="preserve"> </w:t>
      </w:r>
      <w:r>
        <w:rPr>
          <w:i/>
        </w:rPr>
        <w:t>chaussures de</w:t>
      </w:r>
      <w:r>
        <w:rPr>
          <w:i/>
          <w:spacing w:val="-2"/>
        </w:rPr>
        <w:t xml:space="preserve"> </w:t>
      </w:r>
      <w:r>
        <w:rPr>
          <w:i/>
        </w:rPr>
        <w:t>ski ;</w:t>
      </w:r>
      <w:r>
        <w:rPr>
          <w:i/>
          <w:spacing w:val="-1"/>
        </w:rPr>
        <w:t xml:space="preserve"> </w:t>
      </w:r>
      <w:r>
        <w:rPr>
          <w:i/>
        </w:rPr>
        <w:t>chaussures</w:t>
      </w:r>
      <w:r>
        <w:rPr>
          <w:i/>
          <w:spacing w:val="-1"/>
        </w:rPr>
        <w:t xml:space="preserve"> </w:t>
      </w:r>
      <w:r>
        <w:rPr>
          <w:i/>
        </w:rPr>
        <w:t>de sport ;</w:t>
      </w:r>
      <w:r>
        <w:rPr>
          <w:i/>
          <w:spacing w:val="-1"/>
        </w:rPr>
        <w:t xml:space="preserve"> </w:t>
      </w:r>
      <w:r>
        <w:rPr>
          <w:i/>
        </w:rPr>
        <w:t>sous-vêtements.</w:t>
      </w:r>
      <w:r>
        <w:rPr>
          <w:i/>
          <w:spacing w:val="40"/>
        </w:rPr>
        <w:t xml:space="preserve"> </w:t>
      </w:r>
      <w:r>
        <w:rPr>
          <w:i/>
        </w:rPr>
        <w:t>tous</w:t>
      </w:r>
      <w:r>
        <w:rPr>
          <w:i/>
          <w:spacing w:val="-1"/>
        </w:rPr>
        <w:t xml:space="preserve"> </w:t>
      </w:r>
      <w:r>
        <w:rPr>
          <w:i/>
        </w:rPr>
        <w:t>ces</w:t>
      </w:r>
      <w:r>
        <w:rPr>
          <w:i/>
          <w:spacing w:val="-1"/>
        </w:rPr>
        <w:t xml:space="preserve"> </w:t>
      </w:r>
      <w:r>
        <w:rPr>
          <w:i/>
        </w:rPr>
        <w:t xml:space="preserve">produits sont d’origine française ou fabriqués en France </w:t>
      </w:r>
      <w:r>
        <w:t>».</w:t>
      </w:r>
    </w:p>
    <w:p w14:paraId="1B21E69A" w14:textId="77777777" w:rsidR="00BB35F6" w:rsidRDefault="00BB35F6">
      <w:pPr>
        <w:pStyle w:val="Corpsdetexte"/>
      </w:pPr>
    </w:p>
    <w:p w14:paraId="7E9869DF" w14:textId="77777777" w:rsidR="00BB35F6" w:rsidRDefault="00000000">
      <w:pPr>
        <w:ind w:left="3" w:right="140"/>
        <w:jc w:val="both"/>
      </w:pPr>
      <w:r>
        <w:t xml:space="preserve">La marque antérieure a notamment été enregistrée pour les produits suivants : « </w:t>
      </w:r>
      <w:r>
        <w:rPr>
          <w:i/>
        </w:rPr>
        <w:t xml:space="preserve">Articles en cuir ou en imitations du cuir non compris dans d'autres classes, tels que valises, sacs de voyage, portefeuilles, porte-monnaie, pochettes, sacs à main, étuis, coffrets, trousses, malles et valises, peaux, à savoir couvertures en peaux de fourrures; parapluies </w:t>
      </w:r>
      <w:r>
        <w:t>».</w:t>
      </w:r>
    </w:p>
    <w:p w14:paraId="38229E9A" w14:textId="77777777" w:rsidR="00BB35F6" w:rsidRDefault="00BB35F6">
      <w:pPr>
        <w:pStyle w:val="Corpsdetexte"/>
        <w:spacing w:before="1"/>
      </w:pPr>
    </w:p>
    <w:p w14:paraId="232B46E6" w14:textId="77777777" w:rsidR="00BB35F6" w:rsidRDefault="00000000">
      <w:pPr>
        <w:pStyle w:val="Corpsdetexte"/>
        <w:ind w:left="3" w:right="155"/>
        <w:jc w:val="both"/>
      </w:pPr>
      <w:r>
        <w:t>La société opposante soutient que les produits de la demande d'enregistrement contestée sont identiques ou similaires aux produits invoqués de la marque antérieure et invoque la diversification</w:t>
      </w:r>
      <w:r>
        <w:rPr>
          <w:spacing w:val="40"/>
        </w:rPr>
        <w:t xml:space="preserve"> </w:t>
      </w:r>
      <w:r>
        <w:t>des entreprises pour certains d’entre eux.</w:t>
      </w:r>
    </w:p>
    <w:p w14:paraId="4E4BADEF" w14:textId="77777777" w:rsidR="00BB35F6" w:rsidRDefault="00BB35F6">
      <w:pPr>
        <w:pStyle w:val="Corpsdetexte"/>
      </w:pPr>
    </w:p>
    <w:p w14:paraId="485C957F" w14:textId="77777777" w:rsidR="00BB35F6" w:rsidRDefault="00000000">
      <w:pPr>
        <w:ind w:left="3" w:right="152"/>
        <w:jc w:val="both"/>
      </w:pPr>
      <w:r>
        <w:t xml:space="preserve">En ce qui concerne les « </w:t>
      </w:r>
      <w:r>
        <w:rPr>
          <w:i/>
        </w:rPr>
        <w:t>cuir brut ou mi-ouvré ; peaux d'animaux ; malles et valises ; parapluies et parasols ; cannes ; fouets ; sellerie ; portefeuilles ; porte-monnaie ; porte-cartes de crédit [portefeuilles] ; sacs ; coffrets destinés à contenir des articles de toilette dits «vanity cases» ; colliers pour animaux ; habits pour animaux de compagnie ; tous ces produits sont d’origine française ou fabriqués en France ;</w:t>
      </w:r>
      <w:r>
        <w:rPr>
          <w:i/>
          <w:spacing w:val="-2"/>
        </w:rPr>
        <w:t xml:space="preserve"> </w:t>
      </w:r>
      <w:r>
        <w:t>» ces produits apparaissent identiques et similaires à ceux de la marque antérieure. A cet égard il est renvoyé aux arguments de la société opposante que l’Institut fait siens et que le déposant n’a pas contesté.</w:t>
      </w:r>
    </w:p>
    <w:p w14:paraId="22E003A7" w14:textId="77777777" w:rsidR="00BB35F6" w:rsidRDefault="00BB35F6">
      <w:pPr>
        <w:pStyle w:val="Corpsdetexte"/>
      </w:pPr>
    </w:p>
    <w:p w14:paraId="06F8E155" w14:textId="77777777" w:rsidR="00BB35F6" w:rsidRDefault="00000000">
      <w:pPr>
        <w:spacing w:before="1"/>
        <w:ind w:left="3" w:right="140"/>
        <w:jc w:val="both"/>
      </w:pPr>
      <w:r>
        <w:t xml:space="preserve">En ce qui concerne les « </w:t>
      </w:r>
      <w:r>
        <w:rPr>
          <w:i/>
        </w:rPr>
        <w:t>Vêtements ; articles chaussants ; chapellerie ; chemises ; vêtements en cuir ; ceintures</w:t>
      </w:r>
      <w:r>
        <w:rPr>
          <w:i/>
          <w:spacing w:val="40"/>
        </w:rPr>
        <w:t xml:space="preserve"> </w:t>
      </w:r>
      <w:r>
        <w:rPr>
          <w:i/>
        </w:rPr>
        <w:t>(habillement)</w:t>
      </w:r>
      <w:r>
        <w:rPr>
          <w:i/>
          <w:spacing w:val="40"/>
        </w:rPr>
        <w:t xml:space="preserve"> </w:t>
      </w:r>
      <w:r>
        <w:rPr>
          <w:i/>
        </w:rPr>
        <w:t>;</w:t>
      </w:r>
      <w:r>
        <w:rPr>
          <w:i/>
          <w:spacing w:val="40"/>
        </w:rPr>
        <w:t xml:space="preserve"> </w:t>
      </w:r>
      <w:r>
        <w:rPr>
          <w:i/>
        </w:rPr>
        <w:t>fourrures</w:t>
      </w:r>
      <w:r>
        <w:rPr>
          <w:i/>
          <w:spacing w:val="40"/>
        </w:rPr>
        <w:t xml:space="preserve"> </w:t>
      </w:r>
      <w:r>
        <w:rPr>
          <w:i/>
        </w:rPr>
        <w:t>(vêtements)</w:t>
      </w:r>
      <w:r>
        <w:rPr>
          <w:i/>
          <w:spacing w:val="40"/>
        </w:rPr>
        <w:t xml:space="preserve"> </w:t>
      </w:r>
      <w:r>
        <w:rPr>
          <w:i/>
        </w:rPr>
        <w:t>;</w:t>
      </w:r>
      <w:r>
        <w:rPr>
          <w:i/>
          <w:spacing w:val="40"/>
        </w:rPr>
        <w:t xml:space="preserve"> </w:t>
      </w:r>
      <w:r>
        <w:rPr>
          <w:i/>
        </w:rPr>
        <w:t>gants</w:t>
      </w:r>
      <w:r>
        <w:rPr>
          <w:i/>
          <w:spacing w:val="40"/>
        </w:rPr>
        <w:t xml:space="preserve"> </w:t>
      </w:r>
      <w:r>
        <w:rPr>
          <w:i/>
        </w:rPr>
        <w:t>(habillement)</w:t>
      </w:r>
      <w:r>
        <w:rPr>
          <w:i/>
          <w:spacing w:val="40"/>
        </w:rPr>
        <w:t xml:space="preserve"> </w:t>
      </w:r>
      <w:r>
        <w:rPr>
          <w:i/>
        </w:rPr>
        <w:t>;</w:t>
      </w:r>
      <w:r>
        <w:rPr>
          <w:i/>
          <w:spacing w:val="40"/>
        </w:rPr>
        <w:t xml:space="preserve"> </w:t>
      </w:r>
      <w:r>
        <w:rPr>
          <w:i/>
        </w:rPr>
        <w:t>foulards</w:t>
      </w:r>
      <w:r>
        <w:rPr>
          <w:i/>
          <w:spacing w:val="40"/>
        </w:rPr>
        <w:t xml:space="preserve"> </w:t>
      </w:r>
      <w:r>
        <w:rPr>
          <w:i/>
        </w:rPr>
        <w:t>;</w:t>
      </w:r>
      <w:r>
        <w:rPr>
          <w:i/>
          <w:spacing w:val="40"/>
        </w:rPr>
        <w:t xml:space="preserve"> </w:t>
      </w:r>
      <w:r>
        <w:rPr>
          <w:i/>
        </w:rPr>
        <w:t>cravates</w:t>
      </w:r>
      <w:r>
        <w:rPr>
          <w:i/>
          <w:spacing w:val="40"/>
        </w:rPr>
        <w:t xml:space="preserve"> </w:t>
      </w:r>
      <w:r>
        <w:rPr>
          <w:i/>
        </w:rPr>
        <w:t>; bonneterie ; chaussettes ; chaussons ; chaussures de plage ; chaussures de ski ; chaussures de sport ; sous-vêtements.</w:t>
      </w:r>
      <w:r>
        <w:rPr>
          <w:i/>
          <w:spacing w:val="40"/>
        </w:rPr>
        <w:t xml:space="preserve"> </w:t>
      </w:r>
      <w:r>
        <w:rPr>
          <w:i/>
        </w:rPr>
        <w:t xml:space="preserve">tous ces produits sont d’origine française ou fabriqués en France </w:t>
      </w:r>
      <w:r>
        <w:t xml:space="preserve">» de la demande d’enregistrement la société opposante soutient que s’« </w:t>
      </w:r>
      <w:r>
        <w:rPr>
          <w:i/>
        </w:rPr>
        <w:t xml:space="preserve">il est désormais établi que ces acteurs </w:t>
      </w:r>
      <w:r>
        <w:t xml:space="preserve">[de l’industrie du luxe] </w:t>
      </w:r>
      <w:r>
        <w:rPr>
          <w:i/>
        </w:rPr>
        <w:t>sont amenés à diversifier leurs activités et ainsi commercialiser sous une même dénomination, et dans les mêmes points de vente, des produits relevant de diverses catégories de produits, et notamment ceux de la parfumerie, des cosmétiques, de l’habillement, de la maroquinerie, et de joaillerie</w:t>
      </w:r>
      <w:r>
        <w:rPr>
          <w:i/>
          <w:spacing w:val="-1"/>
        </w:rPr>
        <w:t xml:space="preserve"> </w:t>
      </w:r>
      <w:r>
        <w:t xml:space="preserve">». Elle cite à ce titre des exemples d’entreprises pratiquant cette diversification, telles que Louis Vuitton, Chanel, Prada et fournit à ce titre des copies d’écran démontrant cette </w:t>
      </w:r>
      <w:r>
        <w:rPr>
          <w:spacing w:val="-2"/>
        </w:rPr>
        <w:t>diversification.</w:t>
      </w:r>
    </w:p>
    <w:p w14:paraId="14E92E2F" w14:textId="77777777" w:rsidR="00BB35F6" w:rsidRDefault="00BB35F6">
      <w:pPr>
        <w:pStyle w:val="Corpsdetexte"/>
      </w:pPr>
    </w:p>
    <w:p w14:paraId="509D6C4F" w14:textId="77777777" w:rsidR="00BB35F6" w:rsidRDefault="00000000">
      <w:pPr>
        <w:pStyle w:val="Corpsdetexte"/>
        <w:ind w:left="3" w:right="158"/>
        <w:jc w:val="both"/>
      </w:pPr>
      <w:r>
        <w:t>Elle démontre que le public pourra établir un lien entre ces produits, et ce d’autant plus que les signes présentent une forte proximité comme précédemment démontré.</w:t>
      </w:r>
    </w:p>
    <w:p w14:paraId="4250E51F" w14:textId="77777777" w:rsidR="00BB35F6" w:rsidRDefault="00000000">
      <w:pPr>
        <w:pStyle w:val="Corpsdetexte"/>
        <w:spacing w:before="252"/>
        <w:ind w:left="3" w:right="163"/>
        <w:jc w:val="both"/>
      </w:pPr>
      <w:r>
        <w:t>Ainsi, les produits de la demande d’enregistrement apparaissent identiques ou similaires ou présentent un lien avec les produits invoqués de la marque antérieure, ce qui n’est pas contesté par le déposant.</w:t>
      </w:r>
    </w:p>
    <w:p w14:paraId="3472A89C" w14:textId="77777777" w:rsidR="00BB35F6" w:rsidRDefault="00BB35F6">
      <w:pPr>
        <w:pStyle w:val="Corpsdetexte"/>
      </w:pPr>
    </w:p>
    <w:p w14:paraId="2DBB340D" w14:textId="77777777" w:rsidR="00BB35F6" w:rsidRDefault="00BB35F6">
      <w:pPr>
        <w:pStyle w:val="Corpsdetexte"/>
        <w:spacing w:before="118"/>
      </w:pPr>
    </w:p>
    <w:p w14:paraId="01C8A63A" w14:textId="77777777" w:rsidR="00BB35F6" w:rsidRDefault="00000000">
      <w:pPr>
        <w:pStyle w:val="Titre1"/>
      </w:pPr>
      <w:r>
        <w:t>Sur</w:t>
      </w:r>
      <w:r>
        <w:rPr>
          <w:spacing w:val="9"/>
        </w:rPr>
        <w:t xml:space="preserve"> </w:t>
      </w:r>
      <w:r>
        <w:t>l'appréciation</w:t>
      </w:r>
      <w:r>
        <w:rPr>
          <w:spacing w:val="9"/>
        </w:rPr>
        <w:t xml:space="preserve"> </w:t>
      </w:r>
      <w:r>
        <w:t>globale</w:t>
      </w:r>
      <w:r>
        <w:rPr>
          <w:spacing w:val="9"/>
        </w:rPr>
        <w:t xml:space="preserve"> </w:t>
      </w:r>
      <w:r>
        <w:t>du</w:t>
      </w:r>
      <w:r>
        <w:rPr>
          <w:spacing w:val="10"/>
        </w:rPr>
        <w:t xml:space="preserve"> </w:t>
      </w:r>
      <w:r>
        <w:t>risque</w:t>
      </w:r>
      <w:r>
        <w:rPr>
          <w:spacing w:val="7"/>
        </w:rPr>
        <w:t xml:space="preserve"> </w:t>
      </w:r>
      <w:r>
        <w:t>de</w:t>
      </w:r>
      <w:r>
        <w:rPr>
          <w:spacing w:val="7"/>
        </w:rPr>
        <w:t xml:space="preserve"> </w:t>
      </w:r>
      <w:r>
        <w:rPr>
          <w:spacing w:val="-2"/>
        </w:rPr>
        <w:t>confusion</w:t>
      </w:r>
    </w:p>
    <w:p w14:paraId="099DA7D6" w14:textId="77777777" w:rsidR="00BB35F6" w:rsidRDefault="00BB35F6">
      <w:pPr>
        <w:pStyle w:val="Corpsdetexte"/>
        <w:spacing w:before="68"/>
        <w:rPr>
          <w:rFonts w:ascii="Cambria"/>
          <w:b/>
        </w:rPr>
      </w:pPr>
    </w:p>
    <w:p w14:paraId="003C6908" w14:textId="77777777" w:rsidR="00BB35F6" w:rsidRDefault="00000000">
      <w:pPr>
        <w:pStyle w:val="Corpsdetexte"/>
        <w:ind w:left="3" w:right="155"/>
        <w:jc w:val="both"/>
      </w:pPr>
      <w:r>
        <w:t>L'appréciation globale du risque de confusion implique une certaine interdépendance des facteurs pris en compte et notamment la similitude des marques et celle des produits ou des services désignés ; ainsi, un faible degré de similitude entre les produits et services désignés peut être compensé par un degré élevé de similitude entre les marques et inversement.</w:t>
      </w:r>
    </w:p>
    <w:p w14:paraId="2896096D" w14:textId="77777777" w:rsidR="00BB35F6" w:rsidRDefault="00BB35F6">
      <w:pPr>
        <w:pStyle w:val="Corpsdetexte"/>
        <w:jc w:val="both"/>
        <w:sectPr w:rsidR="00BB35F6">
          <w:pgSz w:w="11910" w:h="16840"/>
          <w:pgMar w:top="940" w:right="1275" w:bottom="540" w:left="1417" w:header="720" w:footer="347" w:gutter="0"/>
          <w:cols w:space="720"/>
        </w:sectPr>
      </w:pPr>
    </w:p>
    <w:p w14:paraId="1EF467A8" w14:textId="77777777" w:rsidR="00BB35F6" w:rsidRDefault="00BB35F6">
      <w:pPr>
        <w:pStyle w:val="Corpsdetexte"/>
      </w:pPr>
    </w:p>
    <w:p w14:paraId="213956C9" w14:textId="77777777" w:rsidR="00BB35F6" w:rsidRDefault="00BB35F6">
      <w:pPr>
        <w:pStyle w:val="Corpsdetexte"/>
      </w:pPr>
    </w:p>
    <w:p w14:paraId="2FC32870" w14:textId="77777777" w:rsidR="00BB35F6" w:rsidRDefault="00BB35F6">
      <w:pPr>
        <w:pStyle w:val="Corpsdetexte"/>
      </w:pPr>
    </w:p>
    <w:p w14:paraId="6CF3107D" w14:textId="77777777" w:rsidR="00BB35F6" w:rsidRDefault="00000000">
      <w:pPr>
        <w:pStyle w:val="Corpsdetexte"/>
        <w:ind w:left="3" w:right="154"/>
        <w:jc w:val="both"/>
      </w:pPr>
      <w:r>
        <w:t>Ainsi, en raison de la similarité de certains des produits, de la diversification des entreprises dans les domaines considérés, du lien établi par la société opposante entre les produits de la demande d'enregistrement contestée et les produits invoqués de la marque antérieure ainsi que de la proximité des signes, il existe globalement un risque de confusion dans l'esprit du public sur l’origine des produits précités, le consommateur étant susceptible de percevoir le signe contesté comme une déclinaison de la marque antérieure.</w:t>
      </w:r>
    </w:p>
    <w:p w14:paraId="43CC6BA8" w14:textId="77777777" w:rsidR="00BB35F6" w:rsidRDefault="00BB35F6">
      <w:pPr>
        <w:pStyle w:val="Corpsdetexte"/>
      </w:pPr>
    </w:p>
    <w:p w14:paraId="144ADEFB" w14:textId="77777777" w:rsidR="00BB35F6" w:rsidRDefault="00BB35F6">
      <w:pPr>
        <w:pStyle w:val="Corpsdetexte"/>
      </w:pPr>
    </w:p>
    <w:p w14:paraId="1758F996" w14:textId="77777777" w:rsidR="00BB35F6" w:rsidRDefault="00BB35F6">
      <w:pPr>
        <w:pStyle w:val="Corpsdetexte"/>
      </w:pPr>
    </w:p>
    <w:p w14:paraId="4B6B9E06" w14:textId="77777777" w:rsidR="00BB35F6" w:rsidRDefault="00BB35F6">
      <w:pPr>
        <w:pStyle w:val="Corpsdetexte"/>
      </w:pPr>
    </w:p>
    <w:p w14:paraId="7A9A1E4C" w14:textId="77777777" w:rsidR="00BB35F6" w:rsidRDefault="00BB35F6">
      <w:pPr>
        <w:pStyle w:val="Corpsdetexte"/>
        <w:spacing w:before="168"/>
      </w:pPr>
    </w:p>
    <w:p w14:paraId="05894CD0" w14:textId="77777777" w:rsidR="00BB35F6" w:rsidRDefault="00000000">
      <w:pPr>
        <w:ind w:left="3"/>
        <w:rPr>
          <w:rFonts w:ascii="Cambria"/>
          <w:b/>
        </w:rPr>
      </w:pPr>
      <w:r>
        <w:rPr>
          <w:rFonts w:ascii="Cambria"/>
          <w:b/>
          <w:spacing w:val="-2"/>
          <w:w w:val="105"/>
        </w:rPr>
        <w:t>CONCLUSION</w:t>
      </w:r>
    </w:p>
    <w:p w14:paraId="7F547D22" w14:textId="77777777" w:rsidR="00BB35F6" w:rsidRDefault="00BB35F6">
      <w:pPr>
        <w:pStyle w:val="Corpsdetexte"/>
        <w:rPr>
          <w:rFonts w:ascii="Cambria"/>
          <w:b/>
        </w:rPr>
      </w:pPr>
    </w:p>
    <w:p w14:paraId="67517CAE" w14:textId="77777777" w:rsidR="00BB35F6" w:rsidRDefault="00BB35F6">
      <w:pPr>
        <w:pStyle w:val="Corpsdetexte"/>
        <w:spacing w:before="63"/>
        <w:rPr>
          <w:rFonts w:ascii="Cambria"/>
          <w:b/>
        </w:rPr>
      </w:pPr>
    </w:p>
    <w:p w14:paraId="3C291ED0" w14:textId="77777777" w:rsidR="00BB35F6" w:rsidRDefault="00000000">
      <w:pPr>
        <w:pStyle w:val="Corpsdetexte"/>
        <w:spacing w:before="1"/>
        <w:ind w:left="3" w:right="152"/>
        <w:jc w:val="both"/>
      </w:pPr>
      <w:r>
        <w:t>En</w:t>
      </w:r>
      <w:r>
        <w:rPr>
          <w:spacing w:val="-3"/>
        </w:rPr>
        <w:t xml:space="preserve"> </w:t>
      </w:r>
      <w:r>
        <w:t>conséquence,</w:t>
      </w:r>
      <w:r>
        <w:rPr>
          <w:spacing w:val="-2"/>
        </w:rPr>
        <w:t xml:space="preserve"> </w:t>
      </w:r>
      <w:r>
        <w:t>le</w:t>
      </w:r>
      <w:r>
        <w:rPr>
          <w:spacing w:val="-3"/>
        </w:rPr>
        <w:t xml:space="preserve"> </w:t>
      </w:r>
      <w:r>
        <w:t>signe</w:t>
      </w:r>
      <w:r>
        <w:rPr>
          <w:spacing w:val="-3"/>
        </w:rPr>
        <w:t xml:space="preserve"> </w:t>
      </w:r>
      <w:r>
        <w:t>figuratif</w:t>
      </w:r>
      <w:r>
        <w:rPr>
          <w:spacing w:val="-2"/>
        </w:rPr>
        <w:t xml:space="preserve"> </w:t>
      </w:r>
      <w:r>
        <w:t>contesté</w:t>
      </w:r>
      <w:r>
        <w:rPr>
          <w:spacing w:val="-3"/>
        </w:rPr>
        <w:t xml:space="preserve"> </w:t>
      </w:r>
      <w:r>
        <w:t>MUST</w:t>
      </w:r>
      <w:r>
        <w:rPr>
          <w:spacing w:val="-3"/>
        </w:rPr>
        <w:t xml:space="preserve"> </w:t>
      </w:r>
      <w:r>
        <w:t>PARIS</w:t>
      </w:r>
      <w:r>
        <w:rPr>
          <w:spacing w:val="-1"/>
        </w:rPr>
        <w:t xml:space="preserve"> </w:t>
      </w:r>
      <w:r>
        <w:t>ne</w:t>
      </w:r>
      <w:r>
        <w:rPr>
          <w:spacing w:val="-3"/>
        </w:rPr>
        <w:t xml:space="preserve"> </w:t>
      </w:r>
      <w:r>
        <w:t>peut</w:t>
      </w:r>
      <w:r>
        <w:rPr>
          <w:spacing w:val="-2"/>
        </w:rPr>
        <w:t xml:space="preserve"> </w:t>
      </w:r>
      <w:r>
        <w:t>pas</w:t>
      </w:r>
      <w:r>
        <w:rPr>
          <w:spacing w:val="-2"/>
        </w:rPr>
        <w:t xml:space="preserve"> </w:t>
      </w:r>
      <w:r>
        <w:t>être</w:t>
      </w:r>
      <w:r>
        <w:rPr>
          <w:spacing w:val="-3"/>
        </w:rPr>
        <w:t xml:space="preserve"> </w:t>
      </w:r>
      <w:r>
        <w:t>adopté</w:t>
      </w:r>
      <w:r>
        <w:rPr>
          <w:spacing w:val="-3"/>
        </w:rPr>
        <w:t xml:space="preserve"> </w:t>
      </w:r>
      <w:r>
        <w:t>comme</w:t>
      </w:r>
      <w:r>
        <w:rPr>
          <w:spacing w:val="-3"/>
        </w:rPr>
        <w:t xml:space="preserve"> </w:t>
      </w:r>
      <w:r>
        <w:t>marque</w:t>
      </w:r>
      <w:r>
        <w:rPr>
          <w:spacing w:val="-3"/>
        </w:rPr>
        <w:t xml:space="preserve"> </w:t>
      </w:r>
      <w:r>
        <w:t>pour désigner de tels produits, sans porter atteinte au droit antérieur de la société opposante.</w:t>
      </w:r>
    </w:p>
    <w:p w14:paraId="108FF838" w14:textId="77777777" w:rsidR="00BB35F6" w:rsidRDefault="00BB35F6">
      <w:pPr>
        <w:pStyle w:val="Corpsdetexte"/>
      </w:pPr>
    </w:p>
    <w:p w14:paraId="7E3229F9" w14:textId="77777777" w:rsidR="00BB35F6" w:rsidRDefault="00BB35F6">
      <w:pPr>
        <w:pStyle w:val="Corpsdetexte"/>
      </w:pPr>
    </w:p>
    <w:p w14:paraId="6581270C" w14:textId="77777777" w:rsidR="00BB35F6" w:rsidRDefault="00BB35F6">
      <w:pPr>
        <w:pStyle w:val="Corpsdetexte"/>
      </w:pPr>
    </w:p>
    <w:p w14:paraId="26C3DF49" w14:textId="77777777" w:rsidR="00BB35F6" w:rsidRDefault="00BB35F6">
      <w:pPr>
        <w:pStyle w:val="Corpsdetexte"/>
      </w:pPr>
    </w:p>
    <w:p w14:paraId="4359CAE3" w14:textId="77777777" w:rsidR="00BB35F6" w:rsidRDefault="00BB35F6">
      <w:pPr>
        <w:pStyle w:val="Corpsdetexte"/>
      </w:pPr>
    </w:p>
    <w:p w14:paraId="66C9385C" w14:textId="77777777" w:rsidR="00BB35F6" w:rsidRDefault="00BB35F6">
      <w:pPr>
        <w:pStyle w:val="Corpsdetexte"/>
        <w:spacing w:before="10"/>
      </w:pPr>
    </w:p>
    <w:p w14:paraId="50840FB7" w14:textId="77777777" w:rsidR="00BB35F6" w:rsidRDefault="00000000">
      <w:pPr>
        <w:ind w:left="3"/>
        <w:rPr>
          <w:rFonts w:ascii="Cambria"/>
          <w:b/>
        </w:rPr>
      </w:pPr>
      <w:r>
        <w:rPr>
          <w:rFonts w:ascii="Cambria"/>
          <w:b/>
          <w:w w:val="105"/>
        </w:rPr>
        <w:t>PAR</w:t>
      </w:r>
      <w:r>
        <w:rPr>
          <w:rFonts w:ascii="Cambria"/>
          <w:b/>
          <w:spacing w:val="-10"/>
          <w:w w:val="105"/>
        </w:rPr>
        <w:t xml:space="preserve"> </w:t>
      </w:r>
      <w:r>
        <w:rPr>
          <w:rFonts w:ascii="Cambria"/>
          <w:b/>
          <w:w w:val="105"/>
        </w:rPr>
        <w:t>CES</w:t>
      </w:r>
      <w:r>
        <w:rPr>
          <w:rFonts w:ascii="Cambria"/>
          <w:b/>
          <w:spacing w:val="-11"/>
          <w:w w:val="105"/>
        </w:rPr>
        <w:t xml:space="preserve"> </w:t>
      </w:r>
      <w:r>
        <w:rPr>
          <w:rFonts w:ascii="Cambria"/>
          <w:b/>
          <w:spacing w:val="-2"/>
          <w:w w:val="105"/>
        </w:rPr>
        <w:t>MOTIFS</w:t>
      </w:r>
    </w:p>
    <w:p w14:paraId="755BC7B4" w14:textId="77777777" w:rsidR="00BB35F6" w:rsidRDefault="00BB35F6">
      <w:pPr>
        <w:pStyle w:val="Corpsdetexte"/>
        <w:rPr>
          <w:rFonts w:ascii="Cambria"/>
          <w:b/>
        </w:rPr>
      </w:pPr>
    </w:p>
    <w:p w14:paraId="5D0937A1" w14:textId="77777777" w:rsidR="00BB35F6" w:rsidRDefault="00BB35F6">
      <w:pPr>
        <w:pStyle w:val="Corpsdetexte"/>
        <w:spacing w:before="34"/>
        <w:rPr>
          <w:rFonts w:ascii="Cambria"/>
          <w:b/>
        </w:rPr>
      </w:pPr>
    </w:p>
    <w:p w14:paraId="45A8036A" w14:textId="77777777" w:rsidR="00BB35F6" w:rsidRDefault="00000000">
      <w:pPr>
        <w:ind w:right="92"/>
        <w:jc w:val="center"/>
        <w:rPr>
          <w:rFonts w:ascii="Cambria"/>
          <w:b/>
        </w:rPr>
      </w:pPr>
      <w:r>
        <w:rPr>
          <w:rFonts w:ascii="Cambria"/>
          <w:b/>
          <w:spacing w:val="-2"/>
          <w:w w:val="105"/>
        </w:rPr>
        <w:t>DECIDE</w:t>
      </w:r>
    </w:p>
    <w:p w14:paraId="5997D0DF" w14:textId="77777777" w:rsidR="00BB35F6" w:rsidRDefault="00BB35F6">
      <w:pPr>
        <w:pStyle w:val="Corpsdetexte"/>
        <w:rPr>
          <w:rFonts w:ascii="Cambria"/>
          <w:b/>
        </w:rPr>
      </w:pPr>
    </w:p>
    <w:p w14:paraId="3034F346" w14:textId="77777777" w:rsidR="00BB35F6" w:rsidRDefault="00BB35F6">
      <w:pPr>
        <w:pStyle w:val="Corpsdetexte"/>
        <w:spacing w:before="16"/>
        <w:rPr>
          <w:rFonts w:ascii="Cambria"/>
          <w:b/>
        </w:rPr>
      </w:pPr>
    </w:p>
    <w:p w14:paraId="7A658C5C" w14:textId="77777777" w:rsidR="00BB35F6" w:rsidRDefault="00000000">
      <w:pPr>
        <w:ind w:left="3"/>
        <w:jc w:val="both"/>
      </w:pPr>
      <w:r>
        <w:rPr>
          <w:rFonts w:ascii="Arial" w:hAnsi="Arial"/>
          <w:b/>
          <w:sz w:val="20"/>
        </w:rPr>
        <w:t>Article</w:t>
      </w:r>
      <w:r>
        <w:rPr>
          <w:rFonts w:ascii="Arial" w:hAnsi="Arial"/>
          <w:b/>
          <w:spacing w:val="-3"/>
          <w:sz w:val="20"/>
        </w:rPr>
        <w:t xml:space="preserve"> </w:t>
      </w:r>
      <w:r>
        <w:rPr>
          <w:rFonts w:ascii="Arial" w:hAnsi="Arial"/>
          <w:b/>
          <w:sz w:val="20"/>
        </w:rPr>
        <w:t>1</w:t>
      </w:r>
      <w:r>
        <w:rPr>
          <w:rFonts w:ascii="Arial" w:hAnsi="Arial"/>
          <w:b/>
          <w:spacing w:val="-1"/>
          <w:sz w:val="20"/>
        </w:rPr>
        <w:t xml:space="preserve"> </w:t>
      </w:r>
      <w:r>
        <w:rPr>
          <w:rFonts w:ascii="Arial MT" w:hAnsi="Arial MT"/>
          <w:sz w:val="20"/>
        </w:rPr>
        <w:t>:</w:t>
      </w:r>
      <w:r>
        <w:rPr>
          <w:rFonts w:ascii="Arial MT" w:hAnsi="Arial MT"/>
          <w:spacing w:val="-5"/>
          <w:sz w:val="20"/>
        </w:rPr>
        <w:t xml:space="preserve"> </w:t>
      </w:r>
      <w:r>
        <w:t>L'opposition</w:t>
      </w:r>
      <w:r>
        <w:rPr>
          <w:spacing w:val="-5"/>
        </w:rPr>
        <w:t xml:space="preserve"> </w:t>
      </w:r>
      <w:r>
        <w:t>est</w:t>
      </w:r>
      <w:r>
        <w:rPr>
          <w:spacing w:val="-4"/>
        </w:rPr>
        <w:t xml:space="preserve"> </w:t>
      </w:r>
      <w:r>
        <w:t>reconnue</w:t>
      </w:r>
      <w:r>
        <w:rPr>
          <w:spacing w:val="-2"/>
        </w:rPr>
        <w:t xml:space="preserve"> justifiée.</w:t>
      </w:r>
    </w:p>
    <w:p w14:paraId="24C68DA6" w14:textId="77777777" w:rsidR="00BB35F6" w:rsidRDefault="00BB35F6">
      <w:pPr>
        <w:pStyle w:val="Corpsdetexte"/>
        <w:spacing w:before="18"/>
      </w:pPr>
    </w:p>
    <w:p w14:paraId="7034E641" w14:textId="77777777" w:rsidR="00BB35F6" w:rsidRDefault="00000000">
      <w:pPr>
        <w:pStyle w:val="Corpsdetexte"/>
        <w:spacing w:before="1"/>
        <w:ind w:left="3"/>
      </w:pPr>
      <w:r>
        <w:rPr>
          <w:rFonts w:ascii="Cambria" w:hAnsi="Cambria"/>
          <w:b/>
        </w:rPr>
        <w:t>Article</w:t>
      </w:r>
      <w:r>
        <w:rPr>
          <w:rFonts w:ascii="Cambria" w:hAnsi="Cambria"/>
          <w:b/>
          <w:spacing w:val="-3"/>
        </w:rPr>
        <w:t xml:space="preserve"> </w:t>
      </w:r>
      <w:r>
        <w:rPr>
          <w:rFonts w:ascii="Cambria" w:hAnsi="Cambria"/>
          <w:b/>
        </w:rPr>
        <w:t>2</w:t>
      </w:r>
      <w:r>
        <w:rPr>
          <w:rFonts w:ascii="Cambria" w:hAnsi="Cambria"/>
          <w:b/>
          <w:spacing w:val="-3"/>
        </w:rPr>
        <w:t xml:space="preserve"> </w:t>
      </w:r>
      <w:r>
        <w:t>: La</w:t>
      </w:r>
      <w:r>
        <w:rPr>
          <w:spacing w:val="-2"/>
        </w:rPr>
        <w:t xml:space="preserve"> </w:t>
      </w:r>
      <w:r>
        <w:t>demande d'enregistrement est</w:t>
      </w:r>
      <w:r>
        <w:rPr>
          <w:spacing w:val="1"/>
        </w:rPr>
        <w:t xml:space="preserve"> </w:t>
      </w:r>
      <w:r>
        <w:rPr>
          <w:spacing w:val="-2"/>
        </w:rPr>
        <w:t>rejetée.</w:t>
      </w:r>
    </w:p>
    <w:sectPr w:rsidR="00BB35F6">
      <w:pgSz w:w="11910" w:h="16840"/>
      <w:pgMar w:top="940" w:right="1275" w:bottom="540" w:left="1417"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8ACA" w14:textId="77777777" w:rsidR="00180E2B" w:rsidRDefault="00180E2B">
      <w:r>
        <w:separator/>
      </w:r>
    </w:p>
  </w:endnote>
  <w:endnote w:type="continuationSeparator" w:id="0">
    <w:p w14:paraId="65A63248" w14:textId="77777777" w:rsidR="00180E2B" w:rsidRDefault="0018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AEB7" w14:textId="77777777" w:rsidR="00BB35F6" w:rsidRDefault="00000000">
    <w:pPr>
      <w:pStyle w:val="Corpsdetexte"/>
      <w:spacing w:line="14" w:lineRule="auto"/>
      <w:rPr>
        <w:sz w:val="20"/>
      </w:rPr>
    </w:pPr>
    <w:r>
      <w:rPr>
        <w:noProof/>
        <w:sz w:val="20"/>
      </w:rPr>
      <w:drawing>
        <wp:anchor distT="0" distB="0" distL="0" distR="0" simplePos="0" relativeHeight="487483392" behindDoc="1" locked="0" layoutInCell="1" allowOverlap="1" wp14:anchorId="41F32151" wp14:editId="2751E583">
          <wp:simplePos x="0" y="0"/>
          <wp:positionH relativeFrom="page">
            <wp:posOffset>41616</wp:posOffset>
          </wp:positionH>
          <wp:positionV relativeFrom="page">
            <wp:posOffset>10344542</wp:posOffset>
          </wp:positionV>
          <wp:extent cx="7435510" cy="231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A0D6" w14:textId="77777777" w:rsidR="00BB35F6" w:rsidRDefault="00000000">
    <w:pPr>
      <w:pStyle w:val="Corpsdetexte"/>
      <w:spacing w:line="14" w:lineRule="auto"/>
      <w:rPr>
        <w:sz w:val="20"/>
      </w:rPr>
    </w:pPr>
    <w:r>
      <w:rPr>
        <w:noProof/>
        <w:sz w:val="20"/>
      </w:rPr>
      <w:drawing>
        <wp:anchor distT="0" distB="0" distL="0" distR="0" simplePos="0" relativeHeight="487484416" behindDoc="1" locked="0" layoutInCell="1" allowOverlap="1" wp14:anchorId="0AC576C4" wp14:editId="5469F313">
          <wp:simplePos x="0" y="0"/>
          <wp:positionH relativeFrom="page">
            <wp:posOffset>41616</wp:posOffset>
          </wp:positionH>
          <wp:positionV relativeFrom="page">
            <wp:posOffset>10344542</wp:posOffset>
          </wp:positionV>
          <wp:extent cx="7435510" cy="23163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51ECF" w14:textId="77777777" w:rsidR="00180E2B" w:rsidRDefault="00180E2B">
      <w:r>
        <w:separator/>
      </w:r>
    </w:p>
  </w:footnote>
  <w:footnote w:type="continuationSeparator" w:id="0">
    <w:p w14:paraId="5729B182" w14:textId="77777777" w:rsidR="00180E2B" w:rsidRDefault="0018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0B69" w14:textId="77777777" w:rsidR="00BB35F6" w:rsidRDefault="00000000">
    <w:pPr>
      <w:pStyle w:val="Corpsdetexte"/>
      <w:spacing w:line="14" w:lineRule="auto"/>
      <w:rPr>
        <w:sz w:val="20"/>
      </w:rPr>
    </w:pPr>
    <w:r>
      <w:rPr>
        <w:noProof/>
        <w:sz w:val="20"/>
      </w:rPr>
      <mc:AlternateContent>
        <mc:Choice Requires="wps">
          <w:drawing>
            <wp:anchor distT="0" distB="0" distL="0" distR="0" simplePos="0" relativeHeight="487483904" behindDoc="1" locked="0" layoutInCell="1" allowOverlap="1" wp14:anchorId="0BDE9834" wp14:editId="7581AC8C">
              <wp:simplePos x="0" y="0"/>
              <wp:positionH relativeFrom="page">
                <wp:posOffset>6559550</wp:posOffset>
              </wp:positionH>
              <wp:positionV relativeFrom="page">
                <wp:posOffset>444368</wp:posOffset>
              </wp:positionV>
              <wp:extent cx="152400"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7F9F10BE" w14:textId="77777777" w:rsidR="00BB35F6" w:rsidRDefault="00000000">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6.5pt;margin-top:34.989639pt;width:12pt;height:13.1pt;mso-position-horizontal-relative:page;mso-position-vertical-relative:page;z-index:-15832576" type="#_x0000_t202" id="docshape1" filled="false" stroked="false">
              <v:textbox inset="0,0,0,0">
                <w:txbxContent>
                  <w:p>
                    <w:pPr>
                      <w:spacing w:before="11"/>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E6B91"/>
    <w:multiLevelType w:val="hybridMultilevel"/>
    <w:tmpl w:val="F25A053C"/>
    <w:lvl w:ilvl="0" w:tplc="3698DF94">
      <w:numFmt w:val="bullet"/>
      <w:lvlText w:val="-"/>
      <w:lvlJc w:val="left"/>
      <w:pPr>
        <w:ind w:left="723" w:hanging="360"/>
      </w:pPr>
      <w:rPr>
        <w:rFonts w:ascii="Trebuchet MS" w:eastAsia="Trebuchet MS" w:hAnsi="Trebuchet MS" w:cs="Trebuchet MS" w:hint="default"/>
        <w:b w:val="0"/>
        <w:bCs w:val="0"/>
        <w:i w:val="0"/>
        <w:iCs w:val="0"/>
        <w:spacing w:val="0"/>
        <w:w w:val="98"/>
        <w:sz w:val="22"/>
        <w:szCs w:val="22"/>
        <w:lang w:val="fr-FR" w:eastAsia="en-US" w:bidi="ar-SA"/>
      </w:rPr>
    </w:lvl>
    <w:lvl w:ilvl="1" w:tplc="B532EBC0">
      <w:numFmt w:val="bullet"/>
      <w:lvlText w:val="•"/>
      <w:lvlJc w:val="left"/>
      <w:pPr>
        <w:ind w:left="1569" w:hanging="360"/>
      </w:pPr>
      <w:rPr>
        <w:rFonts w:hint="default"/>
        <w:lang w:val="fr-FR" w:eastAsia="en-US" w:bidi="ar-SA"/>
      </w:rPr>
    </w:lvl>
    <w:lvl w:ilvl="2" w:tplc="CD6AE546">
      <w:numFmt w:val="bullet"/>
      <w:lvlText w:val="•"/>
      <w:lvlJc w:val="left"/>
      <w:pPr>
        <w:ind w:left="2418" w:hanging="360"/>
      </w:pPr>
      <w:rPr>
        <w:rFonts w:hint="default"/>
        <w:lang w:val="fr-FR" w:eastAsia="en-US" w:bidi="ar-SA"/>
      </w:rPr>
    </w:lvl>
    <w:lvl w:ilvl="3" w:tplc="734C97BE">
      <w:numFmt w:val="bullet"/>
      <w:lvlText w:val="•"/>
      <w:lvlJc w:val="left"/>
      <w:pPr>
        <w:ind w:left="3268" w:hanging="360"/>
      </w:pPr>
      <w:rPr>
        <w:rFonts w:hint="default"/>
        <w:lang w:val="fr-FR" w:eastAsia="en-US" w:bidi="ar-SA"/>
      </w:rPr>
    </w:lvl>
    <w:lvl w:ilvl="4" w:tplc="E3443998">
      <w:numFmt w:val="bullet"/>
      <w:lvlText w:val="•"/>
      <w:lvlJc w:val="left"/>
      <w:pPr>
        <w:ind w:left="4117" w:hanging="360"/>
      </w:pPr>
      <w:rPr>
        <w:rFonts w:hint="default"/>
        <w:lang w:val="fr-FR" w:eastAsia="en-US" w:bidi="ar-SA"/>
      </w:rPr>
    </w:lvl>
    <w:lvl w:ilvl="5" w:tplc="0422D9C0">
      <w:numFmt w:val="bullet"/>
      <w:lvlText w:val="•"/>
      <w:lvlJc w:val="left"/>
      <w:pPr>
        <w:ind w:left="4967" w:hanging="360"/>
      </w:pPr>
      <w:rPr>
        <w:rFonts w:hint="default"/>
        <w:lang w:val="fr-FR" w:eastAsia="en-US" w:bidi="ar-SA"/>
      </w:rPr>
    </w:lvl>
    <w:lvl w:ilvl="6" w:tplc="2E1EB58A">
      <w:numFmt w:val="bullet"/>
      <w:lvlText w:val="•"/>
      <w:lvlJc w:val="left"/>
      <w:pPr>
        <w:ind w:left="5816" w:hanging="360"/>
      </w:pPr>
      <w:rPr>
        <w:rFonts w:hint="default"/>
        <w:lang w:val="fr-FR" w:eastAsia="en-US" w:bidi="ar-SA"/>
      </w:rPr>
    </w:lvl>
    <w:lvl w:ilvl="7" w:tplc="1F80EBF4">
      <w:numFmt w:val="bullet"/>
      <w:lvlText w:val="•"/>
      <w:lvlJc w:val="left"/>
      <w:pPr>
        <w:ind w:left="6665" w:hanging="360"/>
      </w:pPr>
      <w:rPr>
        <w:rFonts w:hint="default"/>
        <w:lang w:val="fr-FR" w:eastAsia="en-US" w:bidi="ar-SA"/>
      </w:rPr>
    </w:lvl>
    <w:lvl w:ilvl="8" w:tplc="A2485354">
      <w:numFmt w:val="bullet"/>
      <w:lvlText w:val="•"/>
      <w:lvlJc w:val="left"/>
      <w:pPr>
        <w:ind w:left="7515" w:hanging="360"/>
      </w:pPr>
      <w:rPr>
        <w:rFonts w:hint="default"/>
        <w:lang w:val="fr-FR" w:eastAsia="en-US" w:bidi="ar-SA"/>
      </w:rPr>
    </w:lvl>
  </w:abstractNum>
  <w:num w:numId="1" w16cid:durableId="168015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35F6"/>
    <w:rsid w:val="00180E2B"/>
    <w:rsid w:val="005F2735"/>
    <w:rsid w:val="00602162"/>
    <w:rsid w:val="00BB35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8254FE"/>
  <w15:docId w15:val="{340E9130-0509-9D4B-AD5C-3A0D8078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711"/>
      <w:outlineLvl w:val="0"/>
    </w:pPr>
    <w:rPr>
      <w:rFonts w:ascii="Cambria" w:eastAsia="Cambria" w:hAnsi="Cambria" w:cs="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723" w:right="14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9118</Characters>
  <Application>Microsoft Office Word</Application>
  <DocSecurity>0</DocSecurity>
  <Lines>75</Lines>
  <Paragraphs>21</Paragraphs>
  <ScaleCrop>false</ScaleCrop>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2024-12-29T15:54:00Z</dcterms:created>
  <dcterms:modified xsi:type="dcterms:W3CDTF">2024-12-29T15:54:00Z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LastSaved">
    <vt:filetime>2024-12-29T00:00:00Z</vt:filetime>
  </property>
  <property fmtid="{D5CDD505-2E9C-101B-9397-08002B2CF9AE}" pid="4" name="Producer">
    <vt:lpwstr>PyPDF2</vt:lpwstr>
  </property>
</Properties>
</file>